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14F8" w14:textId="51A6CC2A" w:rsidR="00A9204E" w:rsidRPr="00736582" w:rsidRDefault="008B2FAC" w:rsidP="00736582">
      <w:pPr>
        <w:pStyle w:val="Title"/>
        <w:pBdr>
          <w:bottom w:val="single" w:sz="4" w:space="1" w:color="2E74B5" w:themeColor="accent1" w:themeShade="BF"/>
        </w:pBdr>
        <w:jc w:val="center"/>
        <w:rPr>
          <w:rFonts w:ascii="Arial" w:hAnsi="Arial"/>
          <w:b/>
          <w:color w:val="003B5C"/>
          <w:sz w:val="48"/>
          <w:lang w:val="en-GB"/>
        </w:rPr>
      </w:pPr>
      <w:r w:rsidRPr="00736582">
        <w:rPr>
          <w:rFonts w:ascii="Arial" w:hAnsi="Arial"/>
          <w:b/>
          <w:color w:val="003B5C"/>
          <w:sz w:val="48"/>
          <w:lang w:val="en-GB"/>
        </w:rPr>
        <w:t>Annual reporting</w:t>
      </w:r>
    </w:p>
    <w:p w14:paraId="06F34D04" w14:textId="107B7404" w:rsidR="008B2FAC" w:rsidRDefault="00736582" w:rsidP="00736582">
      <w:pPr>
        <w:jc w:val="center"/>
      </w:pPr>
      <w:r w:rsidRPr="00E74312">
        <w:rPr>
          <w:rFonts w:ascii="Arial" w:hAnsi="Arial"/>
          <w:b/>
          <w:color w:val="003B5C"/>
          <w:sz w:val="32"/>
        </w:rPr>
        <w:t>Draft Version V</w:t>
      </w:r>
      <w:r>
        <w:rPr>
          <w:rFonts w:ascii="Arial" w:hAnsi="Arial"/>
          <w:b/>
          <w:color w:val="003B5C"/>
          <w:sz w:val="32"/>
        </w:rPr>
        <w:t>0.3</w:t>
      </w:r>
      <w:r w:rsidRPr="00E74312">
        <w:rPr>
          <w:rFonts w:ascii="Arial" w:hAnsi="Arial"/>
          <w:b/>
          <w:color w:val="003B5C"/>
          <w:sz w:val="32"/>
        </w:rPr>
        <w:t xml:space="preserve"> – For Consultation</w:t>
      </w:r>
      <w:r>
        <w:rPr>
          <w:rFonts w:ascii="Arial" w:hAnsi="Arial"/>
          <w:b/>
          <w:color w:val="003B5C"/>
          <w:sz w:val="32"/>
        </w:rPr>
        <w:t xml:space="preserve"> (Round 2)</w:t>
      </w:r>
    </w:p>
    <w:p w14:paraId="04F6F0AB" w14:textId="77777777" w:rsidR="00736582" w:rsidRDefault="00736582"/>
    <w:p w14:paraId="6E44E31E" w14:textId="425FE00B" w:rsidR="008B2FAC" w:rsidRPr="00736582" w:rsidRDefault="008B2FAC" w:rsidP="00736582">
      <w:pPr>
        <w:spacing w:after="160" w:line="259" w:lineRule="auto"/>
        <w:rPr>
          <w:rFonts w:cstheme="minorHAnsi"/>
          <w:b/>
          <w:color w:val="1F3864" w:themeColor="accent5" w:themeShade="80"/>
          <w:sz w:val="24"/>
          <w:lang w:val="en-GB"/>
        </w:rPr>
      </w:pPr>
      <w:r w:rsidRPr="00736582">
        <w:rPr>
          <w:rFonts w:cstheme="minorHAnsi"/>
          <w:b/>
          <w:color w:val="1F3864" w:themeColor="accent5" w:themeShade="80"/>
          <w:sz w:val="24"/>
          <w:lang w:val="en-GB"/>
        </w:rPr>
        <w:t>General info</w:t>
      </w:r>
      <w:r w:rsidR="00736582" w:rsidRPr="00736582">
        <w:rPr>
          <w:rFonts w:cstheme="minorHAnsi"/>
          <w:b/>
          <w:color w:val="1F3864" w:themeColor="accent5" w:themeShade="80"/>
          <w:sz w:val="24"/>
          <w:lang w:val="en-GB"/>
        </w:rPr>
        <w:t>rmation</w:t>
      </w:r>
    </w:p>
    <w:p w14:paraId="44A76967" w14:textId="0FD2FF64" w:rsidR="00CA5D27" w:rsidRDefault="00CA5D27" w:rsidP="002C2F72">
      <w:pPr>
        <w:pStyle w:val="ListParagraph"/>
        <w:numPr>
          <w:ilvl w:val="0"/>
          <w:numId w:val="24"/>
        </w:numPr>
      </w:pPr>
      <w:r>
        <w:t>LIP partners:</w:t>
      </w:r>
    </w:p>
    <w:p w14:paraId="6583790B" w14:textId="7A5451CC" w:rsidR="00CA5D27" w:rsidRDefault="00CA5D27" w:rsidP="002C2F72">
      <w:pPr>
        <w:pStyle w:val="ListParagraph"/>
        <w:numPr>
          <w:ilvl w:val="0"/>
          <w:numId w:val="24"/>
        </w:numPr>
      </w:pPr>
      <w:r>
        <w:t>Verifier:</w:t>
      </w:r>
    </w:p>
    <w:p w14:paraId="143F0A74" w14:textId="727478F3" w:rsidR="008B2FAC" w:rsidRDefault="002C2F72" w:rsidP="002C2F72">
      <w:pPr>
        <w:pStyle w:val="ListParagraph"/>
        <w:numPr>
          <w:ilvl w:val="0"/>
          <w:numId w:val="24"/>
        </w:numPr>
      </w:pPr>
      <w:r>
        <w:t xml:space="preserve">Farm info: </w:t>
      </w:r>
      <w:r w:rsidR="008B2FAC">
        <w:t xml:space="preserve"># of farms </w:t>
      </w:r>
      <w:r>
        <w:t xml:space="preserve">and </w:t>
      </w:r>
      <w:r w:rsidR="008B2FAC">
        <w:t xml:space="preserve">Total area (ha) covered by </w:t>
      </w:r>
      <w:proofErr w:type="spellStart"/>
      <w:r w:rsidR="008B2FAC">
        <w:t>programme</w:t>
      </w:r>
      <w:proofErr w:type="spellEnd"/>
    </w:p>
    <w:p w14:paraId="1C3A24AA" w14:textId="066B7A80" w:rsidR="00CA5D27" w:rsidRDefault="00CA5D27" w:rsidP="002C2F72">
      <w:pPr>
        <w:pStyle w:val="ListParagraph"/>
        <w:numPr>
          <w:ilvl w:val="0"/>
          <w:numId w:val="24"/>
        </w:numPr>
      </w:pPr>
      <w:r>
        <w:t>Volume of cane, sugar and/or ethanol</w:t>
      </w:r>
      <w:r w:rsidR="00A458EF">
        <w:t>:</w:t>
      </w:r>
    </w:p>
    <w:p w14:paraId="61AB15AF" w14:textId="516B4B72" w:rsidR="008B2FAC" w:rsidRDefault="002C2F72" w:rsidP="002C2F72">
      <w:pPr>
        <w:pStyle w:val="ListParagraph"/>
        <w:numPr>
          <w:ilvl w:val="0"/>
          <w:numId w:val="24"/>
        </w:numPr>
      </w:pPr>
      <w:r>
        <w:t xml:space="preserve">Employment - # </w:t>
      </w:r>
      <w:r w:rsidR="008B2FAC">
        <w:t>of producers/farmers</w:t>
      </w:r>
      <w:r>
        <w:t xml:space="preserve"> and # of workers (permanent and seasonal</w:t>
      </w:r>
      <w:r w:rsidR="00396AAA">
        <w:t xml:space="preserve">  / direct employees and subcontracted </w:t>
      </w:r>
      <w:r w:rsidR="00CA5D27">
        <w:t>workers</w:t>
      </w:r>
      <w:r>
        <w:t>)</w:t>
      </w:r>
    </w:p>
    <w:p w14:paraId="6D1356A7" w14:textId="630B4D82" w:rsidR="007571C1" w:rsidRDefault="007571C1" w:rsidP="007571C1"/>
    <w:p w14:paraId="43A9600C" w14:textId="53D694CF" w:rsidR="007571C1" w:rsidRDefault="007571C1" w:rsidP="007571C1"/>
    <w:p w14:paraId="5EEA932F" w14:textId="17264889" w:rsidR="00BF21F4" w:rsidRPr="00736582" w:rsidRDefault="00BF21F4" w:rsidP="00736582">
      <w:pPr>
        <w:spacing w:after="160" w:line="259" w:lineRule="auto"/>
        <w:rPr>
          <w:rFonts w:cstheme="minorHAnsi"/>
          <w:b/>
          <w:color w:val="1F3864" w:themeColor="accent5" w:themeShade="80"/>
          <w:sz w:val="24"/>
          <w:lang w:val="en-GB"/>
        </w:rPr>
      </w:pPr>
      <w:r w:rsidRPr="00736582">
        <w:rPr>
          <w:rFonts w:cstheme="minorHAnsi"/>
          <w:b/>
          <w:color w:val="1F3864" w:themeColor="accent5" w:themeShade="80"/>
          <w:sz w:val="24"/>
          <w:lang w:val="en-GB"/>
        </w:rPr>
        <w:t>KPI Criteria:</w:t>
      </w:r>
    </w:p>
    <w:p w14:paraId="32B97B9A" w14:textId="7F6B03DB" w:rsidR="00BF21F4" w:rsidRDefault="00BF21F4" w:rsidP="00BF21F4">
      <w:pPr>
        <w:pStyle w:val="ListParagraph"/>
        <w:numPr>
          <w:ilvl w:val="0"/>
          <w:numId w:val="24"/>
        </w:numPr>
      </w:pPr>
      <w:r>
        <w:t xml:space="preserve">Developed by CSO – locally relevant </w:t>
      </w:r>
    </w:p>
    <w:p w14:paraId="6A17AAFA" w14:textId="274B6041" w:rsidR="007571C1" w:rsidRDefault="007571C1" w:rsidP="00BF21F4">
      <w:pPr>
        <w:pStyle w:val="ListParagraph"/>
        <w:numPr>
          <w:ilvl w:val="0"/>
          <w:numId w:val="24"/>
        </w:numPr>
      </w:pPr>
      <w:r>
        <w:t xml:space="preserve">Meaningful </w:t>
      </w:r>
      <w:r w:rsidR="00EF72D9">
        <w:t>– cover areas identified as important by local stakeholders</w:t>
      </w:r>
    </w:p>
    <w:p w14:paraId="68290818" w14:textId="06188435" w:rsidR="00BF21F4" w:rsidRDefault="00BF21F4" w:rsidP="00BF21F4">
      <w:pPr>
        <w:pStyle w:val="ListParagraph"/>
        <w:numPr>
          <w:ilvl w:val="0"/>
          <w:numId w:val="24"/>
        </w:numPr>
      </w:pPr>
      <w:r>
        <w:t>Measureable – metric indicators</w:t>
      </w:r>
    </w:p>
    <w:p w14:paraId="0ADFB331" w14:textId="631E7BD2" w:rsidR="00685662" w:rsidRDefault="00685662" w:rsidP="00BF21F4">
      <w:pPr>
        <w:pStyle w:val="ListParagraph"/>
        <w:numPr>
          <w:ilvl w:val="0"/>
          <w:numId w:val="24"/>
        </w:numPr>
      </w:pPr>
      <w:r>
        <w:t>Targets – could relate to roll-out of best practices or % improvement</w:t>
      </w:r>
    </w:p>
    <w:p w14:paraId="23811570" w14:textId="21735E54" w:rsidR="003D4A87" w:rsidRDefault="003D4A87" w:rsidP="003D4A87"/>
    <w:p w14:paraId="1F971D7A" w14:textId="77777777" w:rsidR="00B84368" w:rsidRPr="00736582" w:rsidRDefault="003D4A87" w:rsidP="00736582">
      <w:pPr>
        <w:spacing w:after="160" w:line="259" w:lineRule="auto"/>
        <w:rPr>
          <w:rFonts w:cstheme="minorHAnsi"/>
          <w:b/>
          <w:color w:val="1F3864" w:themeColor="accent5" w:themeShade="80"/>
          <w:sz w:val="24"/>
          <w:lang w:val="en-GB"/>
        </w:rPr>
      </w:pPr>
      <w:r w:rsidRPr="00736582">
        <w:rPr>
          <w:rFonts w:cstheme="minorHAnsi"/>
          <w:b/>
          <w:color w:val="1F3864" w:themeColor="accent5" w:themeShade="80"/>
          <w:sz w:val="24"/>
          <w:lang w:val="en-GB"/>
        </w:rPr>
        <w:t>Annual reporting requirements</w:t>
      </w:r>
    </w:p>
    <w:p w14:paraId="6ADC2A23" w14:textId="7AE27069" w:rsidR="00B84368" w:rsidRDefault="00B84368" w:rsidP="003D4A87">
      <w:r>
        <w:t xml:space="preserve">Depending on the scope of LIP as defined in Phase 1, report must be done against at least the relevant Bonsucro indicators identified below (in green). LIP has also to develop their own reporting framework that capture the range of activities carried out by the LIP and to monitor progress. </w:t>
      </w:r>
    </w:p>
    <w:p w14:paraId="61F68246" w14:textId="477FF50D" w:rsidR="003D4A87" w:rsidRDefault="003D4A87" w:rsidP="003D4A87"/>
    <w:p w14:paraId="5E60DE1C" w14:textId="6A77EB25" w:rsidR="003D4A87" w:rsidRDefault="003D4A87" w:rsidP="003D4A87">
      <w:pPr>
        <w:pStyle w:val="ListParagraph"/>
        <w:numPr>
          <w:ilvl w:val="0"/>
          <w:numId w:val="24"/>
        </w:numPr>
      </w:pPr>
      <w:r>
        <w:t xml:space="preserve">At least </w:t>
      </w:r>
      <w:r w:rsidR="00736582">
        <w:t xml:space="preserve">all relevant Bonsucro core </w:t>
      </w:r>
      <w:r>
        <w:t>indicators from list below</w:t>
      </w:r>
      <w:r w:rsidR="00736582">
        <w:t xml:space="preserve"> (as per LIP scope) – Bonsucro indicators (core and non-core are identified in green)</w:t>
      </w:r>
    </w:p>
    <w:p w14:paraId="6B1440D3" w14:textId="77777777" w:rsidR="00EF72D9" w:rsidRDefault="00EF72D9" w:rsidP="007571C1"/>
    <w:p w14:paraId="35B42262" w14:textId="12E8BD61" w:rsidR="007571C1" w:rsidRPr="00F2002D" w:rsidRDefault="003D4A87" w:rsidP="007571C1">
      <w:pPr>
        <w:rPr>
          <w:b/>
          <w:sz w:val="28"/>
        </w:rPr>
      </w:pPr>
      <w:r>
        <w:rPr>
          <w:b/>
          <w:sz w:val="28"/>
        </w:rPr>
        <w:t>CATEGORY 1</w:t>
      </w:r>
      <w:r w:rsidR="00396AAA">
        <w:rPr>
          <w:b/>
          <w:sz w:val="28"/>
        </w:rPr>
        <w:t>—</w:t>
      </w:r>
      <w:r w:rsidR="00F2002D" w:rsidRPr="00F2002D">
        <w:rPr>
          <w:b/>
          <w:sz w:val="28"/>
        </w:rPr>
        <w:t>ENVIRONMENT</w:t>
      </w:r>
      <w:r w:rsidR="00396AAA">
        <w:rPr>
          <w:b/>
          <w:sz w:val="28"/>
        </w:rPr>
        <w:t xml:space="preserve"> </w:t>
      </w:r>
      <w:proofErr w:type="gramStart"/>
      <w:r w:rsidR="00396AAA">
        <w:rPr>
          <w:b/>
          <w:sz w:val="28"/>
        </w:rPr>
        <w:t>select</w:t>
      </w:r>
      <w:proofErr w:type="gramEnd"/>
      <w:r w:rsidR="00396AAA">
        <w:rPr>
          <w:b/>
          <w:sz w:val="28"/>
        </w:rPr>
        <w:t xml:space="preserve"> relevant set of indicators</w:t>
      </w:r>
    </w:p>
    <w:tbl>
      <w:tblPr>
        <w:tblStyle w:val="TableGrid"/>
        <w:tblW w:w="0" w:type="auto"/>
        <w:tblLook w:val="04A0" w:firstRow="1" w:lastRow="0" w:firstColumn="1" w:lastColumn="0" w:noHBand="0" w:noVBand="1"/>
      </w:tblPr>
      <w:tblGrid>
        <w:gridCol w:w="932"/>
        <w:gridCol w:w="1640"/>
        <w:gridCol w:w="3062"/>
        <w:gridCol w:w="3716"/>
      </w:tblGrid>
      <w:tr w:rsidR="007C2F33" w14:paraId="1381073A" w14:textId="77777777" w:rsidTr="00B670F3">
        <w:tc>
          <w:tcPr>
            <w:tcW w:w="932" w:type="dxa"/>
          </w:tcPr>
          <w:p w14:paraId="26CDE983" w14:textId="7A2A2FEF" w:rsidR="00E50AA5" w:rsidRPr="005775B1" w:rsidRDefault="00E50AA5">
            <w:pPr>
              <w:rPr>
                <w:b/>
              </w:rPr>
            </w:pPr>
            <w:r w:rsidRPr="005775B1">
              <w:rPr>
                <w:b/>
              </w:rPr>
              <w:t>Themes</w:t>
            </w:r>
          </w:p>
        </w:tc>
        <w:tc>
          <w:tcPr>
            <w:tcW w:w="1640" w:type="dxa"/>
          </w:tcPr>
          <w:p w14:paraId="44841AF6" w14:textId="77B0BCDB" w:rsidR="00E50AA5" w:rsidRPr="005775B1" w:rsidRDefault="00E50AA5">
            <w:pPr>
              <w:rPr>
                <w:b/>
              </w:rPr>
            </w:pPr>
            <w:r>
              <w:rPr>
                <w:b/>
              </w:rPr>
              <w:t>I</w:t>
            </w:r>
            <w:r w:rsidR="00F2002D">
              <w:rPr>
                <w:b/>
              </w:rPr>
              <w:t>ssue</w:t>
            </w:r>
          </w:p>
        </w:tc>
        <w:tc>
          <w:tcPr>
            <w:tcW w:w="3062" w:type="dxa"/>
          </w:tcPr>
          <w:p w14:paraId="070A66BB" w14:textId="5468378A" w:rsidR="00E50AA5" w:rsidRPr="005775B1" w:rsidRDefault="00F2002D">
            <w:pPr>
              <w:rPr>
                <w:b/>
              </w:rPr>
            </w:pPr>
            <w:r>
              <w:rPr>
                <w:b/>
              </w:rPr>
              <w:t xml:space="preserve">Indicator  </w:t>
            </w:r>
          </w:p>
        </w:tc>
        <w:tc>
          <w:tcPr>
            <w:tcW w:w="3716" w:type="dxa"/>
          </w:tcPr>
          <w:p w14:paraId="1B0B1713" w14:textId="00084824" w:rsidR="00E50AA5" w:rsidRPr="005775B1" w:rsidRDefault="00F2002D">
            <w:pPr>
              <w:rPr>
                <w:b/>
              </w:rPr>
            </w:pPr>
            <w:r>
              <w:rPr>
                <w:b/>
              </w:rPr>
              <w:t>Measurement</w:t>
            </w:r>
            <w:r w:rsidR="00086982">
              <w:rPr>
                <w:b/>
              </w:rPr>
              <w:t xml:space="preserve"> </w:t>
            </w:r>
          </w:p>
        </w:tc>
      </w:tr>
      <w:tr w:rsidR="00A458EF" w14:paraId="1F4EC7B7" w14:textId="77777777" w:rsidTr="00736582">
        <w:tc>
          <w:tcPr>
            <w:tcW w:w="932" w:type="dxa"/>
            <w:vMerge w:val="restart"/>
            <w:textDirection w:val="btLr"/>
          </w:tcPr>
          <w:p w14:paraId="57FEEEF2" w14:textId="498A13A7" w:rsidR="00A458EF" w:rsidRDefault="00A458EF" w:rsidP="00E50AA5">
            <w:pPr>
              <w:ind w:left="113" w:right="113"/>
              <w:jc w:val="center"/>
            </w:pPr>
            <w:r>
              <w:t>Soil</w:t>
            </w:r>
          </w:p>
        </w:tc>
        <w:tc>
          <w:tcPr>
            <w:tcW w:w="1640" w:type="dxa"/>
            <w:vMerge w:val="restart"/>
          </w:tcPr>
          <w:p w14:paraId="6A21A090" w14:textId="7FBCE37D" w:rsidR="00A458EF" w:rsidRDefault="00A458EF">
            <w:r>
              <w:t xml:space="preserve">1.1 Health </w:t>
            </w:r>
          </w:p>
        </w:tc>
        <w:tc>
          <w:tcPr>
            <w:tcW w:w="3062" w:type="dxa"/>
            <w:shd w:val="clear" w:color="auto" w:fill="A8D08D" w:themeFill="accent6" w:themeFillTint="99"/>
          </w:tcPr>
          <w:p w14:paraId="54154E8B" w14:textId="5E041CD2" w:rsidR="00A458EF" w:rsidRDefault="00A458EF" w:rsidP="007C2F33">
            <w:pPr>
              <w:pStyle w:val="ListParagraph"/>
              <w:numPr>
                <w:ilvl w:val="2"/>
                <w:numId w:val="31"/>
              </w:numPr>
            </w:pPr>
            <w:r>
              <w:t>Nutrient balance</w:t>
            </w:r>
          </w:p>
        </w:tc>
        <w:tc>
          <w:tcPr>
            <w:tcW w:w="3716" w:type="dxa"/>
            <w:shd w:val="clear" w:color="auto" w:fill="A8D08D" w:themeFill="accent6" w:themeFillTint="99"/>
          </w:tcPr>
          <w:p w14:paraId="2719AEAC" w14:textId="5346EA9C" w:rsidR="00A458EF" w:rsidRDefault="00A458EF" w:rsidP="00040F7F">
            <w:pPr>
              <w:pStyle w:val="ListParagraph"/>
              <w:numPr>
                <w:ilvl w:val="0"/>
                <w:numId w:val="26"/>
              </w:numPr>
              <w:ind w:left="237" w:hanging="284"/>
            </w:pPr>
            <w:r>
              <w:t>N to P ratio</w:t>
            </w:r>
          </w:p>
        </w:tc>
      </w:tr>
      <w:tr w:rsidR="00A458EF" w14:paraId="220271A2" w14:textId="77777777" w:rsidTr="00B670F3">
        <w:tc>
          <w:tcPr>
            <w:tcW w:w="932" w:type="dxa"/>
            <w:vMerge/>
            <w:textDirection w:val="btLr"/>
          </w:tcPr>
          <w:p w14:paraId="07FBA593" w14:textId="77777777" w:rsidR="00A458EF" w:rsidRDefault="00A458EF" w:rsidP="00E50AA5">
            <w:pPr>
              <w:ind w:left="113" w:right="113"/>
              <w:jc w:val="center"/>
            </w:pPr>
          </w:p>
        </w:tc>
        <w:tc>
          <w:tcPr>
            <w:tcW w:w="1640" w:type="dxa"/>
            <w:vMerge/>
          </w:tcPr>
          <w:p w14:paraId="5C0BACDA" w14:textId="77777777" w:rsidR="00A458EF" w:rsidRDefault="00A458EF"/>
        </w:tc>
        <w:tc>
          <w:tcPr>
            <w:tcW w:w="3062" w:type="dxa"/>
          </w:tcPr>
          <w:p w14:paraId="46F306BB" w14:textId="089146F6" w:rsidR="00A458EF" w:rsidRDefault="00A458EF" w:rsidP="007C2F33">
            <w:pPr>
              <w:pStyle w:val="ListParagraph"/>
              <w:numPr>
                <w:ilvl w:val="2"/>
                <w:numId w:val="31"/>
              </w:numPr>
            </w:pPr>
            <w:r>
              <w:t xml:space="preserve">Intercropping </w:t>
            </w:r>
          </w:p>
        </w:tc>
        <w:tc>
          <w:tcPr>
            <w:tcW w:w="3716" w:type="dxa"/>
          </w:tcPr>
          <w:p w14:paraId="7455FE1C" w14:textId="58213EC4" w:rsidR="00A458EF" w:rsidRDefault="00A458EF" w:rsidP="00040F7F">
            <w:pPr>
              <w:pStyle w:val="ListParagraph"/>
              <w:numPr>
                <w:ilvl w:val="0"/>
                <w:numId w:val="26"/>
              </w:numPr>
              <w:ind w:left="237" w:hanging="284"/>
            </w:pPr>
            <w:r>
              <w:t xml:space="preserve">% Crop rotation and fallow; </w:t>
            </w:r>
          </w:p>
        </w:tc>
      </w:tr>
      <w:tr w:rsidR="00A458EF" w14:paraId="1748A082" w14:textId="77777777" w:rsidTr="00A458EF">
        <w:tc>
          <w:tcPr>
            <w:tcW w:w="932" w:type="dxa"/>
            <w:vMerge/>
          </w:tcPr>
          <w:p w14:paraId="2C50790B" w14:textId="1E38C9D9" w:rsidR="00A458EF" w:rsidRDefault="00A458EF"/>
        </w:tc>
        <w:tc>
          <w:tcPr>
            <w:tcW w:w="1640" w:type="dxa"/>
            <w:vMerge w:val="restart"/>
          </w:tcPr>
          <w:p w14:paraId="2640725D" w14:textId="6FB7DBC3" w:rsidR="00A458EF" w:rsidRDefault="00A458EF" w:rsidP="000020D2">
            <w:r>
              <w:t>1.2 Conservation</w:t>
            </w:r>
          </w:p>
        </w:tc>
        <w:tc>
          <w:tcPr>
            <w:tcW w:w="3062" w:type="dxa"/>
            <w:vMerge w:val="restart"/>
          </w:tcPr>
          <w:p w14:paraId="036D8710" w14:textId="579D7F45" w:rsidR="00A458EF" w:rsidRDefault="00A458EF" w:rsidP="007C2F33">
            <w:pPr>
              <w:pStyle w:val="ListParagraph"/>
              <w:numPr>
                <w:ilvl w:val="2"/>
                <w:numId w:val="34"/>
              </w:numPr>
            </w:pPr>
            <w:r>
              <w:t xml:space="preserve">Erosion control </w:t>
            </w:r>
          </w:p>
        </w:tc>
        <w:tc>
          <w:tcPr>
            <w:tcW w:w="3716" w:type="dxa"/>
            <w:shd w:val="clear" w:color="auto" w:fill="A8D08D" w:themeFill="accent6" w:themeFillTint="99"/>
          </w:tcPr>
          <w:p w14:paraId="11702BAF" w14:textId="65E2D687" w:rsidR="00A458EF" w:rsidRPr="00A458EF" w:rsidRDefault="00A458EF" w:rsidP="00A458EF">
            <w:pPr>
              <w:pStyle w:val="ListParagraph"/>
              <w:numPr>
                <w:ilvl w:val="0"/>
                <w:numId w:val="26"/>
              </w:numPr>
              <w:ind w:left="237" w:hanging="284"/>
            </w:pPr>
            <w:r w:rsidRPr="00A458EF">
              <w:t xml:space="preserve">% Ground cover of tops or leaves after harvest; </w:t>
            </w:r>
          </w:p>
        </w:tc>
      </w:tr>
      <w:tr w:rsidR="00A458EF" w14:paraId="7B59F94B" w14:textId="77777777" w:rsidTr="00B670F3">
        <w:tc>
          <w:tcPr>
            <w:tcW w:w="932" w:type="dxa"/>
            <w:vMerge/>
          </w:tcPr>
          <w:p w14:paraId="45C0BA0A" w14:textId="77777777" w:rsidR="00A458EF" w:rsidRDefault="00A458EF"/>
        </w:tc>
        <w:tc>
          <w:tcPr>
            <w:tcW w:w="1640" w:type="dxa"/>
            <w:vMerge/>
          </w:tcPr>
          <w:p w14:paraId="0DADE435" w14:textId="77777777" w:rsidR="00A458EF" w:rsidRDefault="00A458EF" w:rsidP="000020D2"/>
        </w:tc>
        <w:tc>
          <w:tcPr>
            <w:tcW w:w="3062" w:type="dxa"/>
            <w:vMerge/>
          </w:tcPr>
          <w:p w14:paraId="63187F2C" w14:textId="77777777" w:rsidR="00A458EF" w:rsidRDefault="00A458EF" w:rsidP="007C2F33">
            <w:pPr>
              <w:pStyle w:val="ListParagraph"/>
              <w:numPr>
                <w:ilvl w:val="2"/>
                <w:numId w:val="34"/>
              </w:numPr>
            </w:pPr>
          </w:p>
        </w:tc>
        <w:tc>
          <w:tcPr>
            <w:tcW w:w="3716" w:type="dxa"/>
          </w:tcPr>
          <w:p w14:paraId="3DD3A47C" w14:textId="70A8765E" w:rsidR="00A458EF" w:rsidRPr="00A458EF" w:rsidRDefault="00A458EF" w:rsidP="007C2F33">
            <w:pPr>
              <w:pStyle w:val="ListParagraph"/>
              <w:numPr>
                <w:ilvl w:val="0"/>
                <w:numId w:val="26"/>
              </w:numPr>
              <w:ind w:left="237" w:hanging="284"/>
            </w:pPr>
            <w:r w:rsidRPr="00A458EF">
              <w:t>% production area under no tillage</w:t>
            </w:r>
          </w:p>
        </w:tc>
      </w:tr>
      <w:tr w:rsidR="00B670F3" w14:paraId="248D8C0D" w14:textId="77777777" w:rsidTr="00736582">
        <w:trPr>
          <w:cantSplit/>
          <w:trHeight w:val="828"/>
        </w:trPr>
        <w:tc>
          <w:tcPr>
            <w:tcW w:w="932" w:type="dxa"/>
            <w:vMerge w:val="restart"/>
            <w:textDirection w:val="btLr"/>
          </w:tcPr>
          <w:p w14:paraId="098CD7FB" w14:textId="77777777" w:rsidR="00B670F3" w:rsidRDefault="00B670F3" w:rsidP="00E50AA5">
            <w:pPr>
              <w:ind w:left="113" w:right="113"/>
              <w:jc w:val="center"/>
            </w:pPr>
            <w:r>
              <w:t xml:space="preserve">Resource management </w:t>
            </w:r>
          </w:p>
          <w:p w14:paraId="58425D16" w14:textId="7B46685C" w:rsidR="00B670F3" w:rsidRDefault="00B670F3" w:rsidP="00E50AA5">
            <w:pPr>
              <w:ind w:left="113" w:right="113"/>
              <w:jc w:val="center"/>
            </w:pPr>
            <w:r>
              <w:t xml:space="preserve"> </w:t>
            </w:r>
          </w:p>
        </w:tc>
        <w:tc>
          <w:tcPr>
            <w:tcW w:w="1640" w:type="dxa"/>
            <w:vMerge w:val="restart"/>
          </w:tcPr>
          <w:p w14:paraId="00D07828" w14:textId="632012A0" w:rsidR="00B670F3" w:rsidRDefault="00B670F3" w:rsidP="00E50AA5">
            <w:r>
              <w:t xml:space="preserve">2.1 Water </w:t>
            </w:r>
          </w:p>
          <w:p w14:paraId="04FA083C" w14:textId="6DDA19E3" w:rsidR="00B670F3" w:rsidRDefault="00B670F3" w:rsidP="00B670F3">
            <w:pPr>
              <w:pStyle w:val="ListParagraph"/>
              <w:ind w:left="435"/>
            </w:pPr>
          </w:p>
        </w:tc>
        <w:tc>
          <w:tcPr>
            <w:tcW w:w="3062" w:type="dxa"/>
            <w:shd w:val="clear" w:color="auto" w:fill="A8D08D" w:themeFill="accent6" w:themeFillTint="99"/>
          </w:tcPr>
          <w:p w14:paraId="26ECA8DE" w14:textId="4E38E9E0" w:rsidR="00B670F3" w:rsidRDefault="00B670F3" w:rsidP="004F4591">
            <w:pPr>
              <w:pStyle w:val="ListParagraph"/>
              <w:numPr>
                <w:ilvl w:val="2"/>
                <w:numId w:val="35"/>
              </w:numPr>
            </w:pPr>
            <w:r>
              <w:t>Water use</w:t>
            </w:r>
            <w:bookmarkStart w:id="0" w:name="_GoBack"/>
            <w:bookmarkEnd w:id="0"/>
            <w:r>
              <w:t xml:space="preserve"> efficiency </w:t>
            </w:r>
          </w:p>
          <w:p w14:paraId="4FE1DCCB" w14:textId="7285A295" w:rsidR="00B670F3" w:rsidRDefault="00B670F3" w:rsidP="000020D2"/>
        </w:tc>
        <w:tc>
          <w:tcPr>
            <w:tcW w:w="3716" w:type="dxa"/>
            <w:shd w:val="clear" w:color="auto" w:fill="A8D08D" w:themeFill="accent6" w:themeFillTint="99"/>
          </w:tcPr>
          <w:p w14:paraId="071AA737" w14:textId="5DE4D9D1" w:rsidR="00B670F3" w:rsidRDefault="00B670F3" w:rsidP="00736582">
            <w:pPr>
              <w:pStyle w:val="ListParagraph"/>
              <w:numPr>
                <w:ilvl w:val="0"/>
                <w:numId w:val="26"/>
              </w:numPr>
              <w:ind w:left="237" w:hanging="284"/>
            </w:pPr>
            <w:r>
              <w:t xml:space="preserve">water use </w:t>
            </w:r>
            <w:r w:rsidR="00CA5D27">
              <w:t xml:space="preserve">efficiency </w:t>
            </w:r>
            <w:r>
              <w:t>on irrigated farms (</w:t>
            </w:r>
            <w:r w:rsidR="00CA5D27">
              <w:t>kg/ha/mm</w:t>
            </w:r>
            <w:r>
              <w:t xml:space="preserve">) </w:t>
            </w:r>
          </w:p>
        </w:tc>
      </w:tr>
      <w:tr w:rsidR="00B670F3" w14:paraId="076BDF69" w14:textId="77777777" w:rsidTr="00B670F3">
        <w:tc>
          <w:tcPr>
            <w:tcW w:w="932" w:type="dxa"/>
            <w:vMerge/>
            <w:textDirection w:val="btLr"/>
          </w:tcPr>
          <w:p w14:paraId="6542827F" w14:textId="01C328C5" w:rsidR="00B670F3" w:rsidRDefault="00B670F3" w:rsidP="00E50AA5">
            <w:pPr>
              <w:ind w:left="113" w:right="113"/>
              <w:jc w:val="center"/>
            </w:pPr>
          </w:p>
        </w:tc>
        <w:tc>
          <w:tcPr>
            <w:tcW w:w="1640" w:type="dxa"/>
            <w:vMerge/>
          </w:tcPr>
          <w:p w14:paraId="43952FAF" w14:textId="72AECB74" w:rsidR="00B670F3" w:rsidRDefault="00B670F3" w:rsidP="000020D2">
            <w:pPr>
              <w:pStyle w:val="ListParagraph"/>
              <w:numPr>
                <w:ilvl w:val="1"/>
                <w:numId w:val="35"/>
              </w:numPr>
            </w:pPr>
          </w:p>
        </w:tc>
        <w:tc>
          <w:tcPr>
            <w:tcW w:w="3062" w:type="dxa"/>
          </w:tcPr>
          <w:p w14:paraId="2C7FC219" w14:textId="77777777" w:rsidR="00B670F3" w:rsidRDefault="00B670F3" w:rsidP="000020D2">
            <w:r>
              <w:t xml:space="preserve">2.1.2 Control measures </w:t>
            </w:r>
          </w:p>
          <w:p w14:paraId="1895B360" w14:textId="77777777" w:rsidR="00B670F3" w:rsidRDefault="00B670F3" w:rsidP="000020D2">
            <w:r>
              <w:lastRenderedPageBreak/>
              <w:t>a. Irrigation equipment</w:t>
            </w:r>
          </w:p>
          <w:p w14:paraId="39A28D2F" w14:textId="6C5B1998" w:rsidR="00B670F3" w:rsidRDefault="00B670F3" w:rsidP="000020D2">
            <w:r>
              <w:t>b. Reducing runoff and managing drainage</w:t>
            </w:r>
          </w:p>
          <w:p w14:paraId="2FD059BD" w14:textId="6F945B22" w:rsidR="00B670F3" w:rsidRDefault="00B670F3" w:rsidP="000020D2">
            <w:r>
              <w:t xml:space="preserve">c. </w:t>
            </w:r>
          </w:p>
          <w:p w14:paraId="5B8D6D52" w14:textId="425F76D1" w:rsidR="00B670F3" w:rsidRPr="005775B1" w:rsidRDefault="00B670F3" w:rsidP="000020D2">
            <w:pPr>
              <w:ind w:left="-47"/>
            </w:pPr>
          </w:p>
        </w:tc>
        <w:tc>
          <w:tcPr>
            <w:tcW w:w="3716" w:type="dxa"/>
          </w:tcPr>
          <w:p w14:paraId="02DAA5EE" w14:textId="5CA38CEA" w:rsidR="00B670F3" w:rsidRDefault="00B670F3" w:rsidP="000020D2">
            <w:pPr>
              <w:pStyle w:val="ListParagraph"/>
              <w:numPr>
                <w:ilvl w:val="0"/>
                <w:numId w:val="38"/>
              </w:numPr>
            </w:pPr>
            <w:r>
              <w:lastRenderedPageBreak/>
              <w:t xml:space="preserve">Reducing runoff from irrigation </w:t>
            </w:r>
            <w:r>
              <w:lastRenderedPageBreak/>
              <w:t>nutrient load to surrounding waterways Impact - N &amp; P levels in surrounding water systems (aquifers, rivers, streams)</w:t>
            </w:r>
          </w:p>
          <w:p w14:paraId="4D53157B" w14:textId="7FF2D10F" w:rsidR="00B670F3" w:rsidRPr="005775B1" w:rsidRDefault="00B670F3" w:rsidP="000020D2">
            <w:pPr>
              <w:pStyle w:val="ListParagraph"/>
              <w:numPr>
                <w:ilvl w:val="0"/>
                <w:numId w:val="38"/>
              </w:numPr>
            </w:pPr>
          </w:p>
        </w:tc>
      </w:tr>
      <w:tr w:rsidR="00B670F3" w14:paraId="1F514C49" w14:textId="77777777" w:rsidTr="00A458EF">
        <w:trPr>
          <w:trHeight w:val="1601"/>
        </w:trPr>
        <w:tc>
          <w:tcPr>
            <w:tcW w:w="932" w:type="dxa"/>
            <w:vMerge/>
            <w:textDirection w:val="btLr"/>
          </w:tcPr>
          <w:p w14:paraId="50667CCF" w14:textId="64851B80" w:rsidR="00B670F3" w:rsidRDefault="00B670F3" w:rsidP="00E50AA5">
            <w:pPr>
              <w:ind w:left="113" w:right="113"/>
              <w:jc w:val="center"/>
            </w:pPr>
          </w:p>
        </w:tc>
        <w:tc>
          <w:tcPr>
            <w:tcW w:w="1640" w:type="dxa"/>
            <w:vMerge w:val="restart"/>
          </w:tcPr>
          <w:p w14:paraId="06CEFDD9" w14:textId="24EF9747" w:rsidR="00B670F3" w:rsidRDefault="00B670F3" w:rsidP="00685662">
            <w:r>
              <w:t xml:space="preserve">2.2 Pests &amp; diseases </w:t>
            </w:r>
          </w:p>
        </w:tc>
        <w:tc>
          <w:tcPr>
            <w:tcW w:w="3062" w:type="dxa"/>
            <w:shd w:val="clear" w:color="auto" w:fill="A8D08D" w:themeFill="accent6" w:themeFillTint="99"/>
          </w:tcPr>
          <w:p w14:paraId="084413AD" w14:textId="553769B0" w:rsidR="00B670F3" w:rsidRDefault="00B670F3" w:rsidP="006C1FB9">
            <w:r>
              <w:t xml:space="preserve">2.3.1 Use of pesticides (insecticides, herbicides, fungicides) </w:t>
            </w:r>
          </w:p>
          <w:p w14:paraId="657A65A1" w14:textId="3944ECE7" w:rsidR="00B670F3" w:rsidRDefault="00B670F3" w:rsidP="006C1FB9">
            <w:r>
              <w:t xml:space="preserve"> </w:t>
            </w:r>
          </w:p>
        </w:tc>
        <w:tc>
          <w:tcPr>
            <w:tcW w:w="3716" w:type="dxa"/>
            <w:shd w:val="clear" w:color="auto" w:fill="A8D08D" w:themeFill="accent6" w:themeFillTint="99"/>
          </w:tcPr>
          <w:p w14:paraId="4DED2FD8" w14:textId="5249909F" w:rsidR="00B670F3" w:rsidRDefault="00B670F3" w:rsidP="00144D5A">
            <w:pPr>
              <w:pStyle w:val="ListParagraph"/>
              <w:numPr>
                <w:ilvl w:val="0"/>
                <w:numId w:val="39"/>
              </w:numPr>
            </w:pPr>
            <w:r w:rsidRPr="00A458EF">
              <w:t xml:space="preserve">Amount of synthetic </w:t>
            </w:r>
            <w:r w:rsidR="00396AAA" w:rsidRPr="00A458EF">
              <w:t xml:space="preserve">agrochemicals </w:t>
            </w:r>
            <w:r w:rsidRPr="00A458EF">
              <w:t>active ingredient</w:t>
            </w:r>
            <w:r w:rsidR="00144D5A" w:rsidRPr="00A458EF">
              <w:t xml:space="preserve"> applied</w:t>
            </w:r>
            <w:r w:rsidRPr="00A458EF">
              <w:t xml:space="preserve"> (</w:t>
            </w:r>
            <w:proofErr w:type="spellStart"/>
            <w:r w:rsidRPr="00A458EF">
              <w:t>ai</w:t>
            </w:r>
            <w:proofErr w:type="spellEnd"/>
            <w:r w:rsidRPr="00A458EF">
              <w:t>/ha/</w:t>
            </w:r>
            <w:proofErr w:type="spellStart"/>
            <w:r w:rsidRPr="00A458EF">
              <w:t>yr</w:t>
            </w:r>
            <w:proofErr w:type="spellEnd"/>
            <w:r w:rsidR="00A458EF">
              <w:t>)</w:t>
            </w:r>
          </w:p>
        </w:tc>
      </w:tr>
      <w:tr w:rsidR="00B670F3" w14:paraId="6917C1E3" w14:textId="77777777" w:rsidTr="00B670F3">
        <w:trPr>
          <w:trHeight w:val="540"/>
        </w:trPr>
        <w:tc>
          <w:tcPr>
            <w:tcW w:w="932" w:type="dxa"/>
            <w:vMerge/>
            <w:textDirection w:val="btLr"/>
          </w:tcPr>
          <w:p w14:paraId="0937DA41" w14:textId="77777777" w:rsidR="00B670F3" w:rsidRDefault="00B670F3" w:rsidP="00E50AA5">
            <w:pPr>
              <w:ind w:left="113" w:right="113"/>
              <w:jc w:val="center"/>
            </w:pPr>
          </w:p>
        </w:tc>
        <w:tc>
          <w:tcPr>
            <w:tcW w:w="1640" w:type="dxa"/>
            <w:vMerge/>
          </w:tcPr>
          <w:p w14:paraId="3EBCB466" w14:textId="77777777" w:rsidR="00B670F3" w:rsidRDefault="00B670F3" w:rsidP="00685662"/>
        </w:tc>
        <w:tc>
          <w:tcPr>
            <w:tcW w:w="3062" w:type="dxa"/>
          </w:tcPr>
          <w:p w14:paraId="2C8A193B" w14:textId="77777777" w:rsidR="008229AD" w:rsidRDefault="00B670F3" w:rsidP="004E6678">
            <w:r>
              <w:t xml:space="preserve">2.3.2 Control measures – </w:t>
            </w:r>
            <w:r w:rsidR="008229AD">
              <w:t xml:space="preserve"> </w:t>
            </w:r>
          </w:p>
          <w:p w14:paraId="58C3FCAD" w14:textId="77777777" w:rsidR="008229AD" w:rsidRDefault="008229AD" w:rsidP="004E6678">
            <w:r>
              <w:t>a. Prevention/IPM</w:t>
            </w:r>
          </w:p>
          <w:p w14:paraId="3BCB15DD" w14:textId="77777777" w:rsidR="008229AD" w:rsidRDefault="008229AD" w:rsidP="004E6678">
            <w:r>
              <w:t>b. Re</w:t>
            </w:r>
            <w:r w:rsidR="00B670F3">
              <w:t xml:space="preserve">ducing use </w:t>
            </w:r>
          </w:p>
          <w:p w14:paraId="68617D27" w14:textId="12BDA709" w:rsidR="00B670F3" w:rsidRDefault="008229AD" w:rsidP="004E6678">
            <w:r>
              <w:t xml:space="preserve">c. </w:t>
            </w:r>
            <w:r w:rsidR="00B670F3">
              <w:t xml:space="preserve">and/or toxicity of pesticides </w:t>
            </w:r>
          </w:p>
        </w:tc>
        <w:tc>
          <w:tcPr>
            <w:tcW w:w="3716" w:type="dxa"/>
          </w:tcPr>
          <w:p w14:paraId="7F0B21AC" w14:textId="00889E75" w:rsidR="00B670F3" w:rsidRDefault="00B670F3" w:rsidP="000020D2">
            <w:pPr>
              <w:pStyle w:val="ListParagraph"/>
              <w:numPr>
                <w:ilvl w:val="0"/>
                <w:numId w:val="39"/>
              </w:numPr>
            </w:pPr>
            <w:r>
              <w:t>Impact of reduction or use of alternatives on total pesticide use or toxicity</w:t>
            </w:r>
          </w:p>
        </w:tc>
      </w:tr>
      <w:tr w:rsidR="00B670F3" w14:paraId="543E3745" w14:textId="77777777" w:rsidTr="00B670F3">
        <w:trPr>
          <w:trHeight w:val="540"/>
        </w:trPr>
        <w:tc>
          <w:tcPr>
            <w:tcW w:w="932" w:type="dxa"/>
            <w:vMerge/>
            <w:textDirection w:val="btLr"/>
          </w:tcPr>
          <w:p w14:paraId="788C738C" w14:textId="77777777" w:rsidR="00B670F3" w:rsidRDefault="00B670F3" w:rsidP="00E50AA5">
            <w:pPr>
              <w:ind w:left="113" w:right="113"/>
              <w:jc w:val="center"/>
            </w:pPr>
          </w:p>
        </w:tc>
        <w:tc>
          <w:tcPr>
            <w:tcW w:w="1640" w:type="dxa"/>
            <w:vMerge w:val="restart"/>
          </w:tcPr>
          <w:p w14:paraId="3F39B71F" w14:textId="6268F890" w:rsidR="00B670F3" w:rsidRDefault="00B670F3" w:rsidP="00685662">
            <w:r>
              <w:t>Nutrient management</w:t>
            </w:r>
          </w:p>
        </w:tc>
        <w:tc>
          <w:tcPr>
            <w:tcW w:w="3062" w:type="dxa"/>
          </w:tcPr>
          <w:p w14:paraId="1EE89BB8" w14:textId="27B92653" w:rsidR="00B670F3" w:rsidRDefault="00B670F3" w:rsidP="00EA2ECB">
            <w:r>
              <w:t xml:space="preserve">2.4.1 NPK use and efficiency </w:t>
            </w:r>
          </w:p>
          <w:p w14:paraId="0B7F267F" w14:textId="3DABAA1C" w:rsidR="00B670F3" w:rsidRDefault="00B670F3" w:rsidP="00EA2ECB"/>
        </w:tc>
        <w:tc>
          <w:tcPr>
            <w:tcW w:w="3716" w:type="dxa"/>
          </w:tcPr>
          <w:p w14:paraId="4AD2C0E4" w14:textId="0BB93D41" w:rsidR="00B670F3" w:rsidRDefault="00B670F3" w:rsidP="000020D2">
            <w:pPr>
              <w:pStyle w:val="ListParagraph"/>
              <w:numPr>
                <w:ilvl w:val="0"/>
                <w:numId w:val="40"/>
              </w:numPr>
            </w:pPr>
            <w:r>
              <w:t xml:space="preserve">Amount of </w:t>
            </w:r>
            <w:r w:rsidR="00144D5A">
              <w:t xml:space="preserve">synthetic </w:t>
            </w:r>
            <w:r>
              <w:t xml:space="preserve">NP fertilizer used </w:t>
            </w:r>
            <w:r w:rsidR="00144D5A">
              <w:t>per ha</w:t>
            </w:r>
          </w:p>
          <w:p w14:paraId="24330471" w14:textId="10FEEB8C" w:rsidR="00B670F3" w:rsidRDefault="00B670F3" w:rsidP="00EA2ECB"/>
        </w:tc>
      </w:tr>
      <w:tr w:rsidR="00B670F3" w14:paraId="733AE014" w14:textId="77777777" w:rsidTr="00B670F3">
        <w:trPr>
          <w:trHeight w:val="540"/>
        </w:trPr>
        <w:tc>
          <w:tcPr>
            <w:tcW w:w="932" w:type="dxa"/>
            <w:vMerge/>
            <w:textDirection w:val="btLr"/>
          </w:tcPr>
          <w:p w14:paraId="4CCD8B9F" w14:textId="77777777" w:rsidR="00B670F3" w:rsidRDefault="00B670F3" w:rsidP="00E50AA5">
            <w:pPr>
              <w:ind w:left="113" w:right="113"/>
              <w:jc w:val="center"/>
            </w:pPr>
          </w:p>
        </w:tc>
        <w:tc>
          <w:tcPr>
            <w:tcW w:w="1640" w:type="dxa"/>
            <w:vMerge/>
          </w:tcPr>
          <w:p w14:paraId="04722EA1" w14:textId="77777777" w:rsidR="00B670F3" w:rsidRDefault="00B670F3" w:rsidP="00685662"/>
        </w:tc>
        <w:tc>
          <w:tcPr>
            <w:tcW w:w="3062" w:type="dxa"/>
          </w:tcPr>
          <w:p w14:paraId="2B737E20" w14:textId="0CC513D3" w:rsidR="00B670F3" w:rsidRDefault="00B670F3" w:rsidP="00AE556B">
            <w:r>
              <w:t xml:space="preserve">Control measures – reducing use of fertilizers used </w:t>
            </w:r>
          </w:p>
        </w:tc>
        <w:tc>
          <w:tcPr>
            <w:tcW w:w="3716" w:type="dxa"/>
          </w:tcPr>
          <w:p w14:paraId="1925F8D3" w14:textId="77777777" w:rsidR="00B670F3" w:rsidRDefault="00B670F3" w:rsidP="00A510CB">
            <w:pPr>
              <w:pStyle w:val="ListParagraph"/>
              <w:ind w:left="237"/>
            </w:pPr>
            <w:r>
              <w:t xml:space="preserve">Impact of reduction - cost of fertilizers; </w:t>
            </w:r>
          </w:p>
          <w:p w14:paraId="08BA6ED7" w14:textId="4C865C5D" w:rsidR="008229AD" w:rsidRDefault="008229AD" w:rsidP="00A510CB">
            <w:pPr>
              <w:pStyle w:val="ListParagraph"/>
              <w:ind w:left="237"/>
            </w:pPr>
            <w:r>
              <w:t>% Change in applied fertilizer</w:t>
            </w:r>
          </w:p>
        </w:tc>
      </w:tr>
      <w:tr w:rsidR="00B670F3" w14:paraId="6F0A67E7" w14:textId="77777777" w:rsidTr="00B670F3">
        <w:trPr>
          <w:trHeight w:val="540"/>
        </w:trPr>
        <w:tc>
          <w:tcPr>
            <w:tcW w:w="932" w:type="dxa"/>
            <w:vMerge/>
            <w:textDirection w:val="btLr"/>
          </w:tcPr>
          <w:p w14:paraId="71DB3232" w14:textId="77777777" w:rsidR="00B670F3" w:rsidRDefault="00B670F3" w:rsidP="00E50AA5">
            <w:pPr>
              <w:ind w:left="113" w:right="113"/>
              <w:jc w:val="center"/>
            </w:pPr>
          </w:p>
        </w:tc>
        <w:tc>
          <w:tcPr>
            <w:tcW w:w="1640" w:type="dxa"/>
            <w:vMerge/>
          </w:tcPr>
          <w:p w14:paraId="0121AA18" w14:textId="77777777" w:rsidR="00B670F3" w:rsidRDefault="00B670F3" w:rsidP="00685662"/>
        </w:tc>
        <w:tc>
          <w:tcPr>
            <w:tcW w:w="3062" w:type="dxa"/>
          </w:tcPr>
          <w:p w14:paraId="54979734" w14:textId="77777777" w:rsidR="00B670F3" w:rsidRDefault="00B670F3" w:rsidP="00685662"/>
        </w:tc>
        <w:tc>
          <w:tcPr>
            <w:tcW w:w="3716" w:type="dxa"/>
          </w:tcPr>
          <w:p w14:paraId="03870D00" w14:textId="69BB617B" w:rsidR="00B670F3" w:rsidRDefault="00B670F3" w:rsidP="00685662"/>
        </w:tc>
      </w:tr>
      <w:tr w:rsidR="007C2F33" w14:paraId="3EE952C5" w14:textId="77777777" w:rsidTr="00B670F3">
        <w:tc>
          <w:tcPr>
            <w:tcW w:w="932" w:type="dxa"/>
            <w:textDirection w:val="btLr"/>
          </w:tcPr>
          <w:p w14:paraId="4F699E39" w14:textId="77777777" w:rsidR="00EA2ECB" w:rsidRDefault="00EA2ECB" w:rsidP="00E50AA5">
            <w:pPr>
              <w:ind w:left="113" w:right="113"/>
              <w:jc w:val="center"/>
            </w:pPr>
          </w:p>
        </w:tc>
        <w:tc>
          <w:tcPr>
            <w:tcW w:w="1640" w:type="dxa"/>
          </w:tcPr>
          <w:p w14:paraId="21E7CB73" w14:textId="53E0F0BD" w:rsidR="00EA2ECB" w:rsidRDefault="00EA2ECB" w:rsidP="00685662">
            <w:r>
              <w:t>Energy</w:t>
            </w:r>
          </w:p>
        </w:tc>
        <w:tc>
          <w:tcPr>
            <w:tcW w:w="3062" w:type="dxa"/>
          </w:tcPr>
          <w:p w14:paraId="5474ACFA" w14:textId="1AF55BDA" w:rsidR="00EA2ECB" w:rsidRDefault="00EA2ECB" w:rsidP="00685662">
            <w:r>
              <w:t xml:space="preserve">Use and cost </w:t>
            </w:r>
          </w:p>
        </w:tc>
        <w:tc>
          <w:tcPr>
            <w:tcW w:w="3716" w:type="dxa"/>
          </w:tcPr>
          <w:p w14:paraId="7D29E14E" w14:textId="71D1EA5E" w:rsidR="00CA5D27" w:rsidRDefault="00CA5D27" w:rsidP="00685662">
            <w:r>
              <w:t>Renewable in mix of energy input</w:t>
            </w:r>
          </w:p>
          <w:p w14:paraId="1B1CE77C" w14:textId="7F3B3462" w:rsidR="00EA2ECB" w:rsidRDefault="00EA2ECB" w:rsidP="00685662">
            <w:r>
              <w:t>Use of electricity, gasoline, LPG, diesel, solar, wind, hydropower, wood, biomass</w:t>
            </w:r>
          </w:p>
        </w:tc>
      </w:tr>
      <w:tr w:rsidR="00B670F3" w14:paraId="368A82FE" w14:textId="77777777" w:rsidTr="00B670F3">
        <w:trPr>
          <w:trHeight w:val="803"/>
        </w:trPr>
        <w:tc>
          <w:tcPr>
            <w:tcW w:w="932" w:type="dxa"/>
            <w:vMerge w:val="restart"/>
            <w:textDirection w:val="btLr"/>
          </w:tcPr>
          <w:p w14:paraId="0CE845B1" w14:textId="75D5D6A6" w:rsidR="00F42ACB" w:rsidRDefault="00F42ACB" w:rsidP="00E50AA5">
            <w:pPr>
              <w:ind w:left="113" w:right="113"/>
              <w:jc w:val="center"/>
            </w:pPr>
            <w:r>
              <w:t>Resilience -Biodiversity and Climate Change</w:t>
            </w:r>
          </w:p>
        </w:tc>
        <w:tc>
          <w:tcPr>
            <w:tcW w:w="1640" w:type="dxa"/>
            <w:vMerge w:val="restart"/>
          </w:tcPr>
          <w:p w14:paraId="45C6617B" w14:textId="169F0F8D" w:rsidR="00F42ACB" w:rsidRDefault="00F42ACB" w:rsidP="00685662">
            <w:r>
              <w:t>Biodiversity</w:t>
            </w:r>
          </w:p>
        </w:tc>
        <w:tc>
          <w:tcPr>
            <w:tcW w:w="3062" w:type="dxa"/>
          </w:tcPr>
          <w:p w14:paraId="70FA7A80" w14:textId="2F848C34" w:rsidR="00F42ACB" w:rsidRDefault="00F42ACB" w:rsidP="00685662">
            <w:r>
              <w:t>Plant and tree diversity</w:t>
            </w:r>
          </w:p>
          <w:p w14:paraId="1011B24D" w14:textId="6286A713" w:rsidR="00F42ACB" w:rsidRDefault="00F42ACB" w:rsidP="00685662"/>
        </w:tc>
        <w:tc>
          <w:tcPr>
            <w:tcW w:w="3716" w:type="dxa"/>
          </w:tcPr>
          <w:p w14:paraId="587E01E1" w14:textId="2489DD23" w:rsidR="00F42ACB" w:rsidRDefault="00A717D7" w:rsidP="00685662">
            <w:r>
              <w:t>Level of biodiversity on farm</w:t>
            </w:r>
          </w:p>
          <w:p w14:paraId="57F56021" w14:textId="226E126B" w:rsidR="00A717D7" w:rsidRDefault="00A717D7" w:rsidP="00685662"/>
          <w:p w14:paraId="66967EC7" w14:textId="74CC8BD7" w:rsidR="00F42ACB" w:rsidRDefault="00F42ACB" w:rsidP="00685662"/>
        </w:tc>
      </w:tr>
      <w:tr w:rsidR="00B670F3" w14:paraId="086F69B8" w14:textId="77777777" w:rsidTr="00B670F3">
        <w:trPr>
          <w:trHeight w:val="803"/>
        </w:trPr>
        <w:tc>
          <w:tcPr>
            <w:tcW w:w="932" w:type="dxa"/>
            <w:vMerge/>
            <w:textDirection w:val="btLr"/>
          </w:tcPr>
          <w:p w14:paraId="2DE0BF61" w14:textId="77777777" w:rsidR="00A717D7" w:rsidRDefault="00A717D7" w:rsidP="00E50AA5">
            <w:pPr>
              <w:ind w:left="113" w:right="113"/>
              <w:jc w:val="center"/>
            </w:pPr>
          </w:p>
        </w:tc>
        <w:tc>
          <w:tcPr>
            <w:tcW w:w="1640" w:type="dxa"/>
            <w:vMerge/>
          </w:tcPr>
          <w:p w14:paraId="221AAE54" w14:textId="77777777" w:rsidR="00A717D7" w:rsidRDefault="00A717D7" w:rsidP="00685662"/>
        </w:tc>
        <w:tc>
          <w:tcPr>
            <w:tcW w:w="3062" w:type="dxa"/>
          </w:tcPr>
          <w:p w14:paraId="49151068" w14:textId="77777777" w:rsidR="00A717D7" w:rsidRDefault="00A717D7" w:rsidP="00A717D7">
            <w:pPr>
              <w:pStyle w:val="BalloonText"/>
              <w:rPr>
                <w:rFonts w:asciiTheme="minorHAnsi" w:hAnsiTheme="minorHAnsi" w:cstheme="minorBidi"/>
                <w:szCs w:val="22"/>
              </w:rPr>
            </w:pPr>
            <w:r>
              <w:rPr>
                <w:rFonts w:asciiTheme="minorHAnsi" w:hAnsiTheme="minorHAnsi" w:cstheme="minorBidi"/>
                <w:szCs w:val="22"/>
              </w:rPr>
              <w:t>Genetic diversity</w:t>
            </w:r>
          </w:p>
          <w:p w14:paraId="749E87EE" w14:textId="5C680734" w:rsidR="00A717D7" w:rsidRPr="00A717D7" w:rsidRDefault="00A717D7" w:rsidP="00A717D7">
            <w:pPr>
              <w:pStyle w:val="BalloonText"/>
              <w:numPr>
                <w:ilvl w:val="0"/>
                <w:numId w:val="24"/>
              </w:numPr>
              <w:rPr>
                <w:rFonts w:asciiTheme="minorHAnsi" w:hAnsiTheme="minorHAnsi" w:cstheme="minorBidi"/>
                <w:szCs w:val="22"/>
              </w:rPr>
            </w:pPr>
            <w:r>
              <w:rPr>
                <w:rFonts w:asciiTheme="minorHAnsi" w:hAnsiTheme="minorHAnsi" w:cstheme="minorBidi"/>
                <w:szCs w:val="22"/>
              </w:rPr>
              <w:t xml:space="preserve">Varietal </w:t>
            </w:r>
          </w:p>
        </w:tc>
        <w:tc>
          <w:tcPr>
            <w:tcW w:w="3716" w:type="dxa"/>
          </w:tcPr>
          <w:p w14:paraId="00D1B73E" w14:textId="2199F4AA" w:rsidR="00A717D7" w:rsidRDefault="00A717D7" w:rsidP="00A717D7">
            <w:pPr>
              <w:pStyle w:val="ListParagraph"/>
              <w:numPr>
                <w:ilvl w:val="0"/>
                <w:numId w:val="36"/>
              </w:numPr>
            </w:pPr>
            <w:r>
              <w:t xml:space="preserve">Portion of focus crop(s) that are improved varieties (locally adapted or native heirloom varieties, selected to thrive in local conditions, hybrid, genetically altered, genetically selected); </w:t>
            </w:r>
          </w:p>
        </w:tc>
      </w:tr>
      <w:tr w:rsidR="00B670F3" w14:paraId="557781BC" w14:textId="77777777" w:rsidTr="00B670F3">
        <w:trPr>
          <w:trHeight w:val="803"/>
        </w:trPr>
        <w:tc>
          <w:tcPr>
            <w:tcW w:w="932" w:type="dxa"/>
            <w:vMerge/>
            <w:textDirection w:val="btLr"/>
          </w:tcPr>
          <w:p w14:paraId="44BDF05C" w14:textId="77777777" w:rsidR="00F42ACB" w:rsidRDefault="00F42ACB" w:rsidP="00E50AA5">
            <w:pPr>
              <w:ind w:left="113" w:right="113"/>
              <w:jc w:val="center"/>
            </w:pPr>
          </w:p>
        </w:tc>
        <w:tc>
          <w:tcPr>
            <w:tcW w:w="1640" w:type="dxa"/>
            <w:vMerge/>
          </w:tcPr>
          <w:p w14:paraId="45BAE432" w14:textId="77777777" w:rsidR="00F42ACB" w:rsidRDefault="00F42ACB" w:rsidP="00685662"/>
        </w:tc>
        <w:tc>
          <w:tcPr>
            <w:tcW w:w="3062" w:type="dxa"/>
          </w:tcPr>
          <w:p w14:paraId="2DD125C9" w14:textId="3E54F971" w:rsidR="00F42ACB" w:rsidRPr="00A717D7" w:rsidRDefault="00F42ACB" w:rsidP="00A717D7">
            <w:pPr>
              <w:pStyle w:val="BalloonText"/>
              <w:numPr>
                <w:ilvl w:val="0"/>
                <w:numId w:val="24"/>
              </w:numPr>
              <w:rPr>
                <w:rFonts w:asciiTheme="minorHAnsi" w:hAnsiTheme="minorHAnsi" w:cstheme="minorBidi"/>
                <w:szCs w:val="22"/>
              </w:rPr>
            </w:pPr>
            <w:r w:rsidRPr="00A717D7">
              <w:rPr>
                <w:rFonts w:asciiTheme="minorHAnsi" w:hAnsiTheme="minorHAnsi" w:cstheme="minorBidi"/>
                <w:szCs w:val="22"/>
              </w:rPr>
              <w:t xml:space="preserve">Species </w:t>
            </w:r>
          </w:p>
        </w:tc>
        <w:tc>
          <w:tcPr>
            <w:tcW w:w="3716" w:type="dxa"/>
          </w:tcPr>
          <w:p w14:paraId="4BA35EC5" w14:textId="2595CDC4" w:rsidR="00F42ACB" w:rsidRDefault="00A717D7" w:rsidP="00A717D7">
            <w:pPr>
              <w:pStyle w:val="ListParagraph"/>
              <w:numPr>
                <w:ilvl w:val="0"/>
                <w:numId w:val="36"/>
              </w:numPr>
            </w:pPr>
            <w:r>
              <w:t>number of other crops or animal products produced on farm for sale, trade, or consumption</w:t>
            </w:r>
          </w:p>
        </w:tc>
      </w:tr>
      <w:tr w:rsidR="00B670F3" w14:paraId="4A8937AC" w14:textId="77777777" w:rsidTr="00B670F3">
        <w:trPr>
          <w:trHeight w:val="802"/>
        </w:trPr>
        <w:tc>
          <w:tcPr>
            <w:tcW w:w="932" w:type="dxa"/>
            <w:vMerge/>
            <w:textDirection w:val="btLr"/>
          </w:tcPr>
          <w:p w14:paraId="762EAC8C" w14:textId="77777777" w:rsidR="00F42ACB" w:rsidRDefault="00F42ACB" w:rsidP="00E50AA5">
            <w:pPr>
              <w:ind w:left="113" w:right="113"/>
              <w:jc w:val="center"/>
            </w:pPr>
          </w:p>
        </w:tc>
        <w:tc>
          <w:tcPr>
            <w:tcW w:w="1640" w:type="dxa"/>
            <w:vMerge/>
          </w:tcPr>
          <w:p w14:paraId="779E7616" w14:textId="77777777" w:rsidR="00F42ACB" w:rsidRDefault="00F42ACB" w:rsidP="00685662"/>
        </w:tc>
        <w:tc>
          <w:tcPr>
            <w:tcW w:w="3062" w:type="dxa"/>
          </w:tcPr>
          <w:p w14:paraId="62C46C5A" w14:textId="77777777" w:rsidR="00F42ACB" w:rsidRDefault="00F42ACB" w:rsidP="00F42ACB">
            <w:r>
              <w:t xml:space="preserve">Share of conservation area </w:t>
            </w:r>
          </w:p>
          <w:p w14:paraId="47A45015" w14:textId="247D9A7B" w:rsidR="00F42ACB" w:rsidRDefault="00F42ACB" w:rsidP="00F42ACB">
            <w:r>
              <w:t>Levels of biodiversity; practices to preserve or enhance</w:t>
            </w:r>
          </w:p>
        </w:tc>
        <w:tc>
          <w:tcPr>
            <w:tcW w:w="3716" w:type="dxa"/>
          </w:tcPr>
          <w:p w14:paraId="15251452" w14:textId="7CBF080A" w:rsidR="00F42ACB" w:rsidRDefault="00F42ACB" w:rsidP="00685662"/>
        </w:tc>
      </w:tr>
      <w:tr w:rsidR="00B670F3" w14:paraId="33EA3439" w14:textId="77777777" w:rsidTr="00736582">
        <w:tc>
          <w:tcPr>
            <w:tcW w:w="932" w:type="dxa"/>
            <w:vMerge/>
          </w:tcPr>
          <w:p w14:paraId="7AD016EC" w14:textId="77777777" w:rsidR="00F42ACB" w:rsidRDefault="00F42ACB" w:rsidP="00685662"/>
        </w:tc>
        <w:tc>
          <w:tcPr>
            <w:tcW w:w="1640" w:type="dxa"/>
            <w:vMerge w:val="restart"/>
          </w:tcPr>
          <w:p w14:paraId="1C0C54F9" w14:textId="49AEE5B7" w:rsidR="00F42ACB" w:rsidRDefault="00F42ACB" w:rsidP="00685662">
            <w:r>
              <w:t>Climate change</w:t>
            </w:r>
          </w:p>
        </w:tc>
        <w:tc>
          <w:tcPr>
            <w:tcW w:w="3062" w:type="dxa"/>
            <w:shd w:val="clear" w:color="auto" w:fill="A8D08D" w:themeFill="accent6" w:themeFillTint="99"/>
          </w:tcPr>
          <w:p w14:paraId="11527DCC" w14:textId="77777777" w:rsidR="00F42ACB" w:rsidRDefault="00F42ACB" w:rsidP="00685662">
            <w:pPr>
              <w:pStyle w:val="Default"/>
            </w:pPr>
            <w:r>
              <w:t>Land use change</w:t>
            </w:r>
          </w:p>
          <w:p w14:paraId="2A380A58" w14:textId="1064BA24" w:rsidR="00F42ACB" w:rsidRDefault="00F42ACB" w:rsidP="00F42ACB">
            <w:pPr>
              <w:pStyle w:val="Default"/>
            </w:pPr>
          </w:p>
        </w:tc>
        <w:tc>
          <w:tcPr>
            <w:tcW w:w="3716" w:type="dxa"/>
            <w:shd w:val="clear" w:color="auto" w:fill="A8D08D" w:themeFill="accent6" w:themeFillTint="99"/>
          </w:tcPr>
          <w:p w14:paraId="5A9C8DB7" w14:textId="77777777" w:rsidR="00F42ACB" w:rsidRDefault="00F42ACB" w:rsidP="00685662">
            <w:r>
              <w:t xml:space="preserve">Conversion of natural land </w:t>
            </w:r>
          </w:p>
          <w:p w14:paraId="2024840A" w14:textId="4E4C27B8" w:rsidR="00F42ACB" w:rsidRDefault="00F42ACB" w:rsidP="00685662">
            <w:r>
              <w:t>GHG emissions (</w:t>
            </w:r>
            <w:proofErr w:type="spellStart"/>
            <w:r>
              <w:t>tonnes</w:t>
            </w:r>
            <w:proofErr w:type="spellEnd"/>
            <w:r>
              <w:t xml:space="preserve"> CO2 eq.) / Farm output volume</w:t>
            </w:r>
          </w:p>
        </w:tc>
      </w:tr>
      <w:tr w:rsidR="00B670F3" w14:paraId="0EC7D676" w14:textId="77777777" w:rsidTr="00B670F3">
        <w:tc>
          <w:tcPr>
            <w:tcW w:w="932" w:type="dxa"/>
            <w:vMerge/>
          </w:tcPr>
          <w:p w14:paraId="0DDDF3B2" w14:textId="77777777" w:rsidR="00F42ACB" w:rsidRDefault="00F42ACB" w:rsidP="00685662"/>
        </w:tc>
        <w:tc>
          <w:tcPr>
            <w:tcW w:w="1640" w:type="dxa"/>
            <w:vMerge/>
          </w:tcPr>
          <w:p w14:paraId="16DABB86" w14:textId="77777777" w:rsidR="00F42ACB" w:rsidRDefault="00F42ACB" w:rsidP="00685662"/>
        </w:tc>
        <w:tc>
          <w:tcPr>
            <w:tcW w:w="3062" w:type="dxa"/>
          </w:tcPr>
          <w:p w14:paraId="007C04DF" w14:textId="77777777" w:rsidR="00F42ACB" w:rsidRDefault="00F42ACB" w:rsidP="00F42ACB">
            <w:pPr>
              <w:pStyle w:val="Default"/>
            </w:pPr>
            <w:r>
              <w:t>Carbon sequestration</w:t>
            </w:r>
          </w:p>
          <w:p w14:paraId="6058BE92" w14:textId="11F1F64A" w:rsidR="00F42ACB" w:rsidRDefault="00F42ACB" w:rsidP="00685662">
            <w:pPr>
              <w:pStyle w:val="Default"/>
            </w:pPr>
          </w:p>
        </w:tc>
        <w:tc>
          <w:tcPr>
            <w:tcW w:w="3716" w:type="dxa"/>
          </w:tcPr>
          <w:p w14:paraId="4793DE66" w14:textId="4BA32EED" w:rsidR="00F42ACB" w:rsidRDefault="00F42ACB" w:rsidP="00685662">
            <w:r>
              <w:t>Number and type of trees/perennial woody plants</w:t>
            </w:r>
          </w:p>
        </w:tc>
      </w:tr>
    </w:tbl>
    <w:p w14:paraId="07E83E83" w14:textId="25483E26" w:rsidR="00F2002D" w:rsidRPr="00EA54CD" w:rsidRDefault="00EA54CD">
      <w:pPr>
        <w:rPr>
          <w:sz w:val="18"/>
          <w:szCs w:val="20"/>
        </w:rPr>
      </w:pPr>
      <w:r>
        <w:rPr>
          <w:sz w:val="18"/>
          <w:szCs w:val="20"/>
        </w:rPr>
        <w:t>*</w:t>
      </w:r>
      <w:r w:rsidRPr="00EA54CD">
        <w:rPr>
          <w:sz w:val="18"/>
          <w:szCs w:val="20"/>
        </w:rPr>
        <w:t xml:space="preserve">Irrigation – includes extracted water, recycled water, diluted </w:t>
      </w:r>
      <w:proofErr w:type="spellStart"/>
      <w:r w:rsidRPr="00EA54CD">
        <w:rPr>
          <w:sz w:val="18"/>
          <w:szCs w:val="20"/>
        </w:rPr>
        <w:t>vinasse</w:t>
      </w:r>
      <w:proofErr w:type="spellEnd"/>
      <w:r w:rsidRPr="00EA54CD">
        <w:rPr>
          <w:sz w:val="18"/>
          <w:szCs w:val="20"/>
        </w:rPr>
        <w:t xml:space="preserve">, </w:t>
      </w:r>
      <w:proofErr w:type="spellStart"/>
      <w:r w:rsidRPr="00EA54CD">
        <w:rPr>
          <w:sz w:val="18"/>
          <w:szCs w:val="20"/>
        </w:rPr>
        <w:t>vinasse</w:t>
      </w:r>
      <w:proofErr w:type="spellEnd"/>
      <w:r w:rsidRPr="00EA54CD">
        <w:rPr>
          <w:sz w:val="18"/>
          <w:szCs w:val="20"/>
        </w:rPr>
        <w:t xml:space="preserve">, diluted effluents, captured rain water </w:t>
      </w:r>
    </w:p>
    <w:p w14:paraId="27528F17" w14:textId="77777777" w:rsidR="00EA54CD" w:rsidRDefault="00EA54CD">
      <w:pPr>
        <w:rPr>
          <w:b/>
          <w:sz w:val="28"/>
        </w:rPr>
      </w:pPr>
    </w:p>
    <w:p w14:paraId="5A82B53D" w14:textId="0ED19DCD" w:rsidR="008B2FAC" w:rsidRPr="00F2002D" w:rsidRDefault="003D4A87">
      <w:pPr>
        <w:rPr>
          <w:b/>
          <w:sz w:val="28"/>
        </w:rPr>
      </w:pPr>
      <w:r>
        <w:rPr>
          <w:b/>
          <w:sz w:val="28"/>
        </w:rPr>
        <w:t>CATEGORY 2--</w:t>
      </w:r>
      <w:r w:rsidR="00F2002D" w:rsidRPr="00F2002D">
        <w:rPr>
          <w:b/>
          <w:sz w:val="28"/>
        </w:rPr>
        <w:t>SOCIAL</w:t>
      </w:r>
    </w:p>
    <w:tbl>
      <w:tblPr>
        <w:tblStyle w:val="TableGrid"/>
        <w:tblW w:w="0" w:type="auto"/>
        <w:tblLook w:val="04A0" w:firstRow="1" w:lastRow="0" w:firstColumn="1" w:lastColumn="0" w:noHBand="0" w:noVBand="1"/>
      </w:tblPr>
      <w:tblGrid>
        <w:gridCol w:w="667"/>
        <w:gridCol w:w="1800"/>
        <w:gridCol w:w="3340"/>
        <w:gridCol w:w="3543"/>
      </w:tblGrid>
      <w:tr w:rsidR="004F4591" w14:paraId="0089475C" w14:textId="65BD4FBE" w:rsidTr="00736582">
        <w:trPr>
          <w:trHeight w:val="836"/>
        </w:trPr>
        <w:tc>
          <w:tcPr>
            <w:tcW w:w="667" w:type="dxa"/>
            <w:vMerge w:val="restart"/>
            <w:textDirection w:val="btLr"/>
          </w:tcPr>
          <w:p w14:paraId="17E22EBE" w14:textId="7CA2C1C2" w:rsidR="004F4591" w:rsidRDefault="004F4591" w:rsidP="004F4591">
            <w:pPr>
              <w:ind w:left="113" w:right="113"/>
              <w:jc w:val="center"/>
            </w:pPr>
            <w:r>
              <w:t>Safe working conditions</w:t>
            </w:r>
          </w:p>
        </w:tc>
        <w:tc>
          <w:tcPr>
            <w:tcW w:w="1800" w:type="dxa"/>
            <w:vMerge w:val="restart"/>
          </w:tcPr>
          <w:p w14:paraId="5B27FDEC" w14:textId="71AFA460" w:rsidR="004F4591" w:rsidRDefault="004F4591" w:rsidP="004F4591">
            <w:r>
              <w:t xml:space="preserve">H&amp;S </w:t>
            </w:r>
          </w:p>
        </w:tc>
        <w:tc>
          <w:tcPr>
            <w:tcW w:w="3340" w:type="dxa"/>
            <w:shd w:val="clear" w:color="auto" w:fill="A8D08D" w:themeFill="accent6" w:themeFillTint="99"/>
          </w:tcPr>
          <w:p w14:paraId="28452AD7" w14:textId="10AEF36D" w:rsidR="004F4591" w:rsidRDefault="004F4591" w:rsidP="004F4591">
            <w:r>
              <w:t xml:space="preserve">Implementation of H&amp;S due diligence on-site </w:t>
            </w:r>
          </w:p>
        </w:tc>
        <w:tc>
          <w:tcPr>
            <w:tcW w:w="3543" w:type="dxa"/>
            <w:shd w:val="clear" w:color="auto" w:fill="A8D08D" w:themeFill="accent6" w:themeFillTint="99"/>
          </w:tcPr>
          <w:p w14:paraId="49BCA6FB" w14:textId="547C7D46" w:rsidR="004F4591" w:rsidRDefault="004F4591" w:rsidP="004F4591">
            <w:r>
              <w:t>- % of workers trained on H&amp;S</w:t>
            </w:r>
          </w:p>
          <w:p w14:paraId="2AA919F2" w14:textId="6CB7D849" w:rsidR="004F4591" w:rsidRDefault="004F4591" w:rsidP="004F4591">
            <w:r>
              <w:t>- risks identified and control measures in place</w:t>
            </w:r>
          </w:p>
        </w:tc>
      </w:tr>
      <w:tr w:rsidR="00A458EF" w14:paraId="08E353AD" w14:textId="77777777" w:rsidTr="00CA161F">
        <w:tc>
          <w:tcPr>
            <w:tcW w:w="667" w:type="dxa"/>
            <w:vMerge/>
          </w:tcPr>
          <w:p w14:paraId="2A2C62CE" w14:textId="77777777" w:rsidR="00A458EF" w:rsidRDefault="00A458EF" w:rsidP="004F4591"/>
        </w:tc>
        <w:tc>
          <w:tcPr>
            <w:tcW w:w="1800" w:type="dxa"/>
            <w:vMerge/>
          </w:tcPr>
          <w:p w14:paraId="03D74DBC" w14:textId="06FCBE63" w:rsidR="00A458EF" w:rsidRDefault="00A458EF" w:rsidP="004F4591"/>
        </w:tc>
        <w:tc>
          <w:tcPr>
            <w:tcW w:w="3340" w:type="dxa"/>
            <w:vMerge w:val="restart"/>
          </w:tcPr>
          <w:p w14:paraId="75CDD10D" w14:textId="268D4CB8" w:rsidR="00A458EF" w:rsidRDefault="00A458EF" w:rsidP="004F4591">
            <w:r>
              <w:t>Farm injuries</w:t>
            </w:r>
          </w:p>
        </w:tc>
        <w:tc>
          <w:tcPr>
            <w:tcW w:w="3543" w:type="dxa"/>
          </w:tcPr>
          <w:p w14:paraId="391B53ED" w14:textId="77777777" w:rsidR="00A458EF" w:rsidRDefault="00A458EF" w:rsidP="004F4591">
            <w:r>
              <w:t xml:space="preserve">- Number of injuries on farm that required medical treatment; </w:t>
            </w:r>
          </w:p>
          <w:p w14:paraId="73D9E2EB" w14:textId="7A97FF52" w:rsidR="00A458EF" w:rsidRDefault="00A458EF" w:rsidP="004F4591"/>
        </w:tc>
      </w:tr>
      <w:tr w:rsidR="00A458EF" w14:paraId="22A5A209" w14:textId="77777777" w:rsidTr="00A458EF">
        <w:tc>
          <w:tcPr>
            <w:tcW w:w="667" w:type="dxa"/>
            <w:vMerge/>
          </w:tcPr>
          <w:p w14:paraId="58AC47E4" w14:textId="77777777" w:rsidR="00A458EF" w:rsidRDefault="00A458EF" w:rsidP="004F4591"/>
        </w:tc>
        <w:tc>
          <w:tcPr>
            <w:tcW w:w="1800" w:type="dxa"/>
            <w:vMerge/>
          </w:tcPr>
          <w:p w14:paraId="644EED43" w14:textId="77777777" w:rsidR="00A458EF" w:rsidRDefault="00A458EF" w:rsidP="004F4591"/>
        </w:tc>
        <w:tc>
          <w:tcPr>
            <w:tcW w:w="3340" w:type="dxa"/>
            <w:vMerge/>
          </w:tcPr>
          <w:p w14:paraId="42F111B6" w14:textId="77777777" w:rsidR="00A458EF" w:rsidRDefault="00A458EF" w:rsidP="004F4591"/>
        </w:tc>
        <w:tc>
          <w:tcPr>
            <w:tcW w:w="3543" w:type="dxa"/>
            <w:shd w:val="clear" w:color="auto" w:fill="A8D08D" w:themeFill="accent6" w:themeFillTint="99"/>
          </w:tcPr>
          <w:p w14:paraId="35413BF3" w14:textId="3A281A68" w:rsidR="00A458EF" w:rsidRPr="00A458EF" w:rsidRDefault="00A458EF" w:rsidP="004F4591">
            <w:r>
              <w:t>Lost time accident frequency</w:t>
            </w:r>
          </w:p>
        </w:tc>
      </w:tr>
      <w:tr w:rsidR="004F4591" w14:paraId="69D2C152" w14:textId="77777777" w:rsidTr="00CA161F">
        <w:tc>
          <w:tcPr>
            <w:tcW w:w="667" w:type="dxa"/>
            <w:vMerge/>
          </w:tcPr>
          <w:p w14:paraId="43F7F8E7" w14:textId="77777777" w:rsidR="004F4591" w:rsidRDefault="004F4591" w:rsidP="004F4591"/>
        </w:tc>
        <w:tc>
          <w:tcPr>
            <w:tcW w:w="1800" w:type="dxa"/>
            <w:vMerge/>
          </w:tcPr>
          <w:p w14:paraId="1B148678" w14:textId="77777777" w:rsidR="004F4591" w:rsidRDefault="004F4591" w:rsidP="004F4591"/>
        </w:tc>
        <w:tc>
          <w:tcPr>
            <w:tcW w:w="3340" w:type="dxa"/>
          </w:tcPr>
          <w:p w14:paraId="7D77672E" w14:textId="5788BA34" w:rsidR="004F4591" w:rsidRDefault="004F4591" w:rsidP="004F4591">
            <w:r>
              <w:t>Access to medical services (first aid and emergency services)</w:t>
            </w:r>
          </w:p>
        </w:tc>
        <w:tc>
          <w:tcPr>
            <w:tcW w:w="3543" w:type="dxa"/>
          </w:tcPr>
          <w:p w14:paraId="68BE5BC0" w14:textId="59D3C5D3" w:rsidR="004F4591" w:rsidRDefault="004F4591" w:rsidP="004F4591">
            <w:r>
              <w:t>Travel time/distance from farm to medical services (range - shortest to longest)</w:t>
            </w:r>
          </w:p>
        </w:tc>
      </w:tr>
      <w:tr w:rsidR="004F4591" w14:paraId="3E7376B7" w14:textId="77777777" w:rsidTr="00CA161F">
        <w:tc>
          <w:tcPr>
            <w:tcW w:w="667" w:type="dxa"/>
            <w:vMerge/>
          </w:tcPr>
          <w:p w14:paraId="140DC288" w14:textId="77777777" w:rsidR="004F4591" w:rsidRDefault="004F4591" w:rsidP="004F4591"/>
        </w:tc>
        <w:tc>
          <w:tcPr>
            <w:tcW w:w="1800" w:type="dxa"/>
            <w:vMerge w:val="restart"/>
          </w:tcPr>
          <w:p w14:paraId="6EEC9519" w14:textId="7458592A" w:rsidR="004F4591" w:rsidRDefault="004F4591" w:rsidP="004F4591">
            <w:r>
              <w:t>Hazardous work</w:t>
            </w:r>
          </w:p>
        </w:tc>
        <w:tc>
          <w:tcPr>
            <w:tcW w:w="3340" w:type="dxa"/>
          </w:tcPr>
          <w:p w14:paraId="0520DB0B" w14:textId="6CDA0536" w:rsidR="004F4591" w:rsidRDefault="004F4591" w:rsidP="004F4591">
            <w:r>
              <w:t>Restrictions on hazardous work for vulnerable employees</w:t>
            </w:r>
          </w:p>
        </w:tc>
        <w:tc>
          <w:tcPr>
            <w:tcW w:w="3543" w:type="dxa"/>
          </w:tcPr>
          <w:p w14:paraId="587FEB51" w14:textId="5C6FA6D3" w:rsidR="004F4591" w:rsidRDefault="004F4591" w:rsidP="00CA5D27">
            <w:r>
              <w:t xml:space="preserve">- </w:t>
            </w:r>
            <w:r w:rsidR="00CA5D27">
              <w:t xml:space="preserve"># </w:t>
            </w:r>
            <w:r>
              <w:t>untrained people, young workers up to 18, pregnant women</w:t>
            </w:r>
            <w:r w:rsidR="00CA5D27">
              <w:t xml:space="preserve"> carrying out hazardous work</w:t>
            </w:r>
          </w:p>
        </w:tc>
      </w:tr>
      <w:tr w:rsidR="004F4591" w14:paraId="10BF605C" w14:textId="5D19F742" w:rsidTr="00736582">
        <w:tc>
          <w:tcPr>
            <w:tcW w:w="667" w:type="dxa"/>
            <w:vMerge/>
          </w:tcPr>
          <w:p w14:paraId="7BD82961" w14:textId="77777777" w:rsidR="004F4591" w:rsidRDefault="004F4591" w:rsidP="004F4591"/>
        </w:tc>
        <w:tc>
          <w:tcPr>
            <w:tcW w:w="1800" w:type="dxa"/>
            <w:vMerge/>
          </w:tcPr>
          <w:p w14:paraId="2EB85F88" w14:textId="5D53D67D" w:rsidR="004F4591" w:rsidRDefault="004F4591" w:rsidP="004F4591"/>
        </w:tc>
        <w:tc>
          <w:tcPr>
            <w:tcW w:w="3340" w:type="dxa"/>
            <w:shd w:val="clear" w:color="auto" w:fill="A8D08D" w:themeFill="accent6" w:themeFillTint="99"/>
          </w:tcPr>
          <w:p w14:paraId="7235B075" w14:textId="0CCE79F4" w:rsidR="004F4591" w:rsidRDefault="004F4591" w:rsidP="004F4591">
            <w:r>
              <w:t>- Protective gear supplied to workers (hats, masks, guards)</w:t>
            </w:r>
          </w:p>
        </w:tc>
        <w:tc>
          <w:tcPr>
            <w:tcW w:w="3543" w:type="dxa"/>
            <w:shd w:val="clear" w:color="auto" w:fill="A8D08D" w:themeFill="accent6" w:themeFillTint="99"/>
          </w:tcPr>
          <w:p w14:paraId="482F7A04" w14:textId="4AFFA0F1" w:rsidR="004F4591" w:rsidRDefault="004F4591" w:rsidP="004F4591">
            <w:r>
              <w:t>- % PPE worn as per requirements</w:t>
            </w:r>
          </w:p>
        </w:tc>
      </w:tr>
      <w:tr w:rsidR="004F4591" w14:paraId="2BF18DF1" w14:textId="6068B987" w:rsidTr="00736582">
        <w:tc>
          <w:tcPr>
            <w:tcW w:w="667" w:type="dxa"/>
            <w:vMerge/>
          </w:tcPr>
          <w:p w14:paraId="52BCF9FB" w14:textId="2FEAF1EB" w:rsidR="004F4591" w:rsidRDefault="004F4591" w:rsidP="004F4591"/>
        </w:tc>
        <w:tc>
          <w:tcPr>
            <w:tcW w:w="1800" w:type="dxa"/>
          </w:tcPr>
          <w:p w14:paraId="36CEE38E" w14:textId="7DCBAB92" w:rsidR="004F4591" w:rsidRDefault="004F4591" w:rsidP="004F4591">
            <w:r>
              <w:t>Potable water</w:t>
            </w:r>
          </w:p>
        </w:tc>
        <w:tc>
          <w:tcPr>
            <w:tcW w:w="3340" w:type="dxa"/>
            <w:shd w:val="clear" w:color="auto" w:fill="A8D08D" w:themeFill="accent6" w:themeFillTint="99"/>
          </w:tcPr>
          <w:p w14:paraId="39FCA277" w14:textId="24365E07" w:rsidR="004F4591" w:rsidRDefault="004F4591" w:rsidP="004F4591">
            <w:r>
              <w:t xml:space="preserve">Access/availability to safe drinking water on-site </w:t>
            </w:r>
          </w:p>
        </w:tc>
        <w:tc>
          <w:tcPr>
            <w:tcW w:w="3543" w:type="dxa"/>
            <w:shd w:val="clear" w:color="auto" w:fill="A8D08D" w:themeFill="accent6" w:themeFillTint="99"/>
          </w:tcPr>
          <w:p w14:paraId="2CA25439" w14:textId="1F146F6D" w:rsidR="004F4591" w:rsidRDefault="004F4591" w:rsidP="004F4591">
            <w:r>
              <w:t>- % of workers with access to safe drinking water on-site</w:t>
            </w:r>
          </w:p>
        </w:tc>
      </w:tr>
      <w:tr w:rsidR="00A458EF" w14:paraId="38C7E31F" w14:textId="6A85E2ED" w:rsidTr="00A458EF">
        <w:trPr>
          <w:trHeight w:val="720"/>
        </w:trPr>
        <w:tc>
          <w:tcPr>
            <w:tcW w:w="667" w:type="dxa"/>
            <w:vMerge w:val="restart"/>
            <w:textDirection w:val="btLr"/>
          </w:tcPr>
          <w:p w14:paraId="6CDF20CD" w14:textId="24F6FD00" w:rsidR="00A458EF" w:rsidRDefault="00A458EF" w:rsidP="004F4591">
            <w:pPr>
              <w:ind w:left="113" w:right="113"/>
              <w:jc w:val="center"/>
            </w:pPr>
            <w:proofErr w:type="spellStart"/>
            <w:r>
              <w:t>Labour</w:t>
            </w:r>
            <w:proofErr w:type="spellEnd"/>
            <w:r>
              <w:t xml:space="preserve"> Rights</w:t>
            </w:r>
          </w:p>
        </w:tc>
        <w:tc>
          <w:tcPr>
            <w:tcW w:w="1800" w:type="dxa"/>
            <w:vMerge w:val="restart"/>
          </w:tcPr>
          <w:p w14:paraId="46FA58E6" w14:textId="263C809B" w:rsidR="00A458EF" w:rsidRDefault="00A458EF" w:rsidP="004F4591">
            <w:r>
              <w:t xml:space="preserve">Minimum wage </w:t>
            </w:r>
          </w:p>
        </w:tc>
        <w:tc>
          <w:tcPr>
            <w:tcW w:w="3340" w:type="dxa"/>
            <w:vMerge w:val="restart"/>
          </w:tcPr>
          <w:p w14:paraId="19654EED" w14:textId="50AC1ABB" w:rsidR="00A458EF" w:rsidRDefault="00A458EF" w:rsidP="004F4591">
            <w:r>
              <w:t>Minimum wage paid to all workers (piece rate, temporary, contracted)</w:t>
            </w:r>
          </w:p>
          <w:p w14:paraId="10391A5B" w14:textId="46598B88" w:rsidR="00A458EF" w:rsidRDefault="00A458EF" w:rsidP="004F4591">
            <w:r>
              <w:t xml:space="preserve"> </w:t>
            </w:r>
          </w:p>
          <w:p w14:paraId="0D315649" w14:textId="5D21078E" w:rsidR="00A458EF" w:rsidRDefault="00A458EF" w:rsidP="004F4591"/>
        </w:tc>
        <w:tc>
          <w:tcPr>
            <w:tcW w:w="3543" w:type="dxa"/>
            <w:shd w:val="clear" w:color="auto" w:fill="A8D08D" w:themeFill="accent6" w:themeFillTint="99"/>
          </w:tcPr>
          <w:p w14:paraId="744AAE54" w14:textId="77777777" w:rsidR="00A458EF" w:rsidRDefault="00A458EF" w:rsidP="004F4591">
            <w:r>
              <w:t xml:space="preserve">- </w:t>
            </w:r>
            <w:r w:rsidRPr="00736582">
              <w:rPr>
                <w:shd w:val="clear" w:color="auto" w:fill="A8D08D" w:themeFill="accent6" w:themeFillTint="99"/>
              </w:rPr>
              <w:t>Ratio of lowest entry level wage including benefits to minimum wage and benefits required by law</w:t>
            </w:r>
            <w:r>
              <w:t xml:space="preserve"> </w:t>
            </w:r>
          </w:p>
          <w:p w14:paraId="2D5F7E3B" w14:textId="005E155D" w:rsidR="00A458EF" w:rsidRDefault="00A458EF" w:rsidP="004F4591"/>
        </w:tc>
      </w:tr>
      <w:tr w:rsidR="00A458EF" w14:paraId="68C0C985" w14:textId="77777777" w:rsidTr="00CA161F">
        <w:trPr>
          <w:trHeight w:val="720"/>
        </w:trPr>
        <w:tc>
          <w:tcPr>
            <w:tcW w:w="667" w:type="dxa"/>
            <w:vMerge/>
            <w:textDirection w:val="btLr"/>
          </w:tcPr>
          <w:p w14:paraId="76EE5122" w14:textId="77777777" w:rsidR="00A458EF" w:rsidRDefault="00A458EF" w:rsidP="004F4591">
            <w:pPr>
              <w:ind w:left="113" w:right="113"/>
              <w:jc w:val="center"/>
            </w:pPr>
          </w:p>
        </w:tc>
        <w:tc>
          <w:tcPr>
            <w:tcW w:w="1800" w:type="dxa"/>
            <w:vMerge/>
          </w:tcPr>
          <w:p w14:paraId="2FAB76DF" w14:textId="77777777" w:rsidR="00A458EF" w:rsidRDefault="00A458EF" w:rsidP="004F4591"/>
        </w:tc>
        <w:tc>
          <w:tcPr>
            <w:tcW w:w="3340" w:type="dxa"/>
            <w:vMerge/>
          </w:tcPr>
          <w:p w14:paraId="5FFC03AE" w14:textId="77777777" w:rsidR="00A458EF" w:rsidRDefault="00A458EF" w:rsidP="004F4591"/>
        </w:tc>
        <w:tc>
          <w:tcPr>
            <w:tcW w:w="3543" w:type="dxa"/>
          </w:tcPr>
          <w:p w14:paraId="62260CAA" w14:textId="346642D7" w:rsidR="00A458EF" w:rsidRDefault="00A458EF" w:rsidP="004F4591">
            <w:r>
              <w:t xml:space="preserve">- Daily earnings for farm </w:t>
            </w:r>
            <w:proofErr w:type="spellStart"/>
            <w:r>
              <w:t>labour</w:t>
            </w:r>
            <w:proofErr w:type="spellEnd"/>
            <w:r>
              <w:t xml:space="preserve"> compared to (rural) minimum wage (Aggregate average, lowest and highest)</w:t>
            </w:r>
          </w:p>
        </w:tc>
      </w:tr>
      <w:tr w:rsidR="004F4591" w14:paraId="723E076A" w14:textId="437A78FF" w:rsidTr="00736582">
        <w:tc>
          <w:tcPr>
            <w:tcW w:w="667" w:type="dxa"/>
            <w:vMerge/>
          </w:tcPr>
          <w:p w14:paraId="6760E35E" w14:textId="0EA9FC42" w:rsidR="004F4591" w:rsidRDefault="004F4591" w:rsidP="004F4591"/>
        </w:tc>
        <w:tc>
          <w:tcPr>
            <w:tcW w:w="1800" w:type="dxa"/>
          </w:tcPr>
          <w:p w14:paraId="0AFF7574" w14:textId="671B284F" w:rsidR="004F4591" w:rsidRDefault="004F4591" w:rsidP="004F4591">
            <w:r>
              <w:t xml:space="preserve">Worker rights </w:t>
            </w:r>
          </w:p>
        </w:tc>
        <w:tc>
          <w:tcPr>
            <w:tcW w:w="3340" w:type="dxa"/>
            <w:shd w:val="clear" w:color="auto" w:fill="A8D08D" w:themeFill="accent6" w:themeFillTint="99"/>
          </w:tcPr>
          <w:p w14:paraId="054990A0" w14:textId="4343FDEE" w:rsidR="004F4591" w:rsidRDefault="004F4591" w:rsidP="004F4591">
            <w:r>
              <w:t xml:space="preserve">Employment contracts are provided to all employees, with terms of employment explained and agreed </w:t>
            </w:r>
          </w:p>
        </w:tc>
        <w:tc>
          <w:tcPr>
            <w:tcW w:w="3543" w:type="dxa"/>
            <w:shd w:val="clear" w:color="auto" w:fill="A8D08D" w:themeFill="accent6" w:themeFillTint="99"/>
          </w:tcPr>
          <w:p w14:paraId="4C80A720" w14:textId="1AB86B0F" w:rsidR="004F4591" w:rsidRDefault="004F4591" w:rsidP="004F4591">
            <w:r>
              <w:t>- Contracts include: hours of work, overtime payment, notice, rest periods, holidays, wages, mode of payment, and any deductions.</w:t>
            </w:r>
          </w:p>
        </w:tc>
      </w:tr>
      <w:tr w:rsidR="004F4591" w14:paraId="5B75DA26" w14:textId="7E986451" w:rsidTr="00CA161F">
        <w:tc>
          <w:tcPr>
            <w:tcW w:w="667" w:type="dxa"/>
            <w:vMerge w:val="restart"/>
            <w:textDirection w:val="btLr"/>
          </w:tcPr>
          <w:p w14:paraId="2F496199" w14:textId="0DE26DFB" w:rsidR="004F4591" w:rsidRDefault="004F4591" w:rsidP="004F4591">
            <w:pPr>
              <w:ind w:left="113" w:right="113"/>
              <w:jc w:val="center"/>
            </w:pPr>
            <w:r>
              <w:t>Education</w:t>
            </w:r>
          </w:p>
        </w:tc>
        <w:tc>
          <w:tcPr>
            <w:tcW w:w="1800" w:type="dxa"/>
          </w:tcPr>
          <w:p w14:paraId="2D31F7C2" w14:textId="4120BA99" w:rsidR="004F4591" w:rsidRDefault="004F4591" w:rsidP="004F4591">
            <w:r>
              <w:t xml:space="preserve">Access to </w:t>
            </w:r>
            <w:r>
              <w:lastRenderedPageBreak/>
              <w:t>Training</w:t>
            </w:r>
          </w:p>
        </w:tc>
        <w:tc>
          <w:tcPr>
            <w:tcW w:w="3340" w:type="dxa"/>
          </w:tcPr>
          <w:p w14:paraId="70FAAAC2" w14:textId="3AFC4F1E" w:rsidR="004F4591" w:rsidRDefault="004F4591" w:rsidP="004F4591"/>
        </w:tc>
        <w:tc>
          <w:tcPr>
            <w:tcW w:w="3543" w:type="dxa"/>
          </w:tcPr>
          <w:p w14:paraId="374D74A2" w14:textId="67D4FC2F" w:rsidR="004F4591" w:rsidRPr="00333270" w:rsidRDefault="004F4591" w:rsidP="004F4591">
            <w:pPr>
              <w:rPr>
                <w:highlight w:val="yellow"/>
              </w:rPr>
            </w:pPr>
            <w:r w:rsidRPr="003D4A87">
              <w:t xml:space="preserve">Participation in training number of </w:t>
            </w:r>
            <w:r w:rsidRPr="003D4A87">
              <w:lastRenderedPageBreak/>
              <w:t>participants (% total), duration (</w:t>
            </w:r>
            <w:proofErr w:type="spellStart"/>
            <w:r w:rsidRPr="003D4A87">
              <w:t>hrs</w:t>
            </w:r>
            <w:proofErr w:type="spellEnd"/>
            <w:r w:rsidRPr="003D4A87">
              <w:t>), type of course</w:t>
            </w:r>
            <w:r>
              <w:t xml:space="preserve"> </w:t>
            </w:r>
          </w:p>
        </w:tc>
      </w:tr>
      <w:tr w:rsidR="004F4591" w14:paraId="54B65CB0" w14:textId="31803269" w:rsidTr="00CA161F">
        <w:trPr>
          <w:trHeight w:val="750"/>
        </w:trPr>
        <w:tc>
          <w:tcPr>
            <w:tcW w:w="667" w:type="dxa"/>
            <w:vMerge/>
          </w:tcPr>
          <w:p w14:paraId="533EBF71" w14:textId="77777777" w:rsidR="004F4591" w:rsidRDefault="004F4591" w:rsidP="004F4591"/>
        </w:tc>
        <w:tc>
          <w:tcPr>
            <w:tcW w:w="1800" w:type="dxa"/>
          </w:tcPr>
          <w:p w14:paraId="29433183" w14:textId="05DDAC40" w:rsidR="004F4591" w:rsidRDefault="004F4591" w:rsidP="004F4591">
            <w:r>
              <w:t>Household - Children in school</w:t>
            </w:r>
          </w:p>
        </w:tc>
        <w:tc>
          <w:tcPr>
            <w:tcW w:w="3340" w:type="dxa"/>
          </w:tcPr>
          <w:p w14:paraId="11CF31CE" w14:textId="2D2BEDBE" w:rsidR="004F4591" w:rsidRDefault="004F4591" w:rsidP="004F4591">
            <w:r>
              <w:t>Number of household members through age 18 and grades of school completed (by gender)</w:t>
            </w:r>
          </w:p>
        </w:tc>
        <w:tc>
          <w:tcPr>
            <w:tcW w:w="3543" w:type="dxa"/>
          </w:tcPr>
          <w:p w14:paraId="1E1AAB88" w14:textId="77777777" w:rsidR="004F4591" w:rsidRDefault="004F4591" w:rsidP="004F4591"/>
        </w:tc>
      </w:tr>
    </w:tbl>
    <w:p w14:paraId="4AB3A38F" w14:textId="461CF158" w:rsidR="008B2FAC" w:rsidRDefault="008B2FAC"/>
    <w:p w14:paraId="5F63A498" w14:textId="427576CC" w:rsidR="007571C1" w:rsidRPr="00F2002D" w:rsidRDefault="003D4A87">
      <w:pPr>
        <w:rPr>
          <w:b/>
        </w:rPr>
      </w:pPr>
      <w:r>
        <w:rPr>
          <w:b/>
          <w:sz w:val="28"/>
        </w:rPr>
        <w:t xml:space="preserve">CATEGORY 3 - </w:t>
      </w:r>
      <w:r w:rsidR="007571C1" w:rsidRPr="00F2002D">
        <w:rPr>
          <w:b/>
          <w:sz w:val="28"/>
        </w:rPr>
        <w:t>Economic</w:t>
      </w:r>
    </w:p>
    <w:tbl>
      <w:tblPr>
        <w:tblStyle w:val="TableGrid"/>
        <w:tblW w:w="0" w:type="auto"/>
        <w:tblLook w:val="04A0" w:firstRow="1" w:lastRow="0" w:firstColumn="1" w:lastColumn="0" w:noHBand="0" w:noVBand="1"/>
      </w:tblPr>
      <w:tblGrid>
        <w:gridCol w:w="846"/>
        <w:gridCol w:w="2835"/>
        <w:gridCol w:w="2834"/>
        <w:gridCol w:w="2835"/>
      </w:tblGrid>
      <w:tr w:rsidR="00F42ACB" w14:paraId="63D978FA" w14:textId="77777777" w:rsidTr="00396AAA">
        <w:trPr>
          <w:cantSplit/>
          <w:trHeight w:val="1351"/>
        </w:trPr>
        <w:tc>
          <w:tcPr>
            <w:tcW w:w="846" w:type="dxa"/>
            <w:vMerge w:val="restart"/>
            <w:textDirection w:val="btLr"/>
          </w:tcPr>
          <w:p w14:paraId="7E34A44F" w14:textId="1B5896A0" w:rsidR="00F42ACB" w:rsidRDefault="00F42ACB" w:rsidP="00EF0667">
            <w:pPr>
              <w:ind w:left="113" w:right="113"/>
            </w:pPr>
            <w:r>
              <w:t>Productivity</w:t>
            </w:r>
          </w:p>
        </w:tc>
        <w:tc>
          <w:tcPr>
            <w:tcW w:w="2835" w:type="dxa"/>
          </w:tcPr>
          <w:p w14:paraId="4490789D" w14:textId="12594B3C" w:rsidR="00F42ACB" w:rsidRDefault="00F42ACB">
            <w:r>
              <w:t>Cane quality</w:t>
            </w:r>
          </w:p>
        </w:tc>
        <w:tc>
          <w:tcPr>
            <w:tcW w:w="2834" w:type="dxa"/>
          </w:tcPr>
          <w:p w14:paraId="16E8C70D" w14:textId="6AE422B7" w:rsidR="00F42ACB" w:rsidRDefault="00F42ACB"/>
        </w:tc>
        <w:tc>
          <w:tcPr>
            <w:tcW w:w="2835" w:type="dxa"/>
          </w:tcPr>
          <w:p w14:paraId="756FFA12" w14:textId="4D14A650" w:rsidR="00F42ACB" w:rsidRDefault="00F42ACB">
            <w:r>
              <w:t xml:space="preserve">Average cane quality - </w:t>
            </w:r>
            <w:proofErr w:type="spellStart"/>
            <w:r>
              <w:t>Fibre</w:t>
            </w:r>
            <w:proofErr w:type="spellEnd"/>
            <w:r>
              <w:t xml:space="preserve"> content of cane; raw juice purity; sucrose content</w:t>
            </w:r>
          </w:p>
        </w:tc>
      </w:tr>
      <w:tr w:rsidR="00F42ACB" w14:paraId="774DCE44" w14:textId="77777777" w:rsidTr="00736582">
        <w:trPr>
          <w:cantSplit/>
          <w:trHeight w:val="1351"/>
        </w:trPr>
        <w:tc>
          <w:tcPr>
            <w:tcW w:w="846" w:type="dxa"/>
            <w:vMerge/>
            <w:textDirection w:val="btLr"/>
          </w:tcPr>
          <w:p w14:paraId="059B8DF9" w14:textId="77777777" w:rsidR="00F42ACB" w:rsidRDefault="00F42ACB" w:rsidP="00EF0667">
            <w:pPr>
              <w:ind w:left="113" w:right="113"/>
            </w:pPr>
          </w:p>
        </w:tc>
        <w:tc>
          <w:tcPr>
            <w:tcW w:w="2835" w:type="dxa"/>
          </w:tcPr>
          <w:p w14:paraId="3BA22D59" w14:textId="2AE392EE" w:rsidR="00F42ACB" w:rsidRDefault="00F42ACB">
            <w:r>
              <w:t>Yield</w:t>
            </w:r>
          </w:p>
        </w:tc>
        <w:tc>
          <w:tcPr>
            <w:tcW w:w="2834" w:type="dxa"/>
            <w:shd w:val="clear" w:color="auto" w:fill="A8D08D" w:themeFill="accent6" w:themeFillTint="99"/>
          </w:tcPr>
          <w:p w14:paraId="56959F84" w14:textId="784665B2" w:rsidR="00F42ACB" w:rsidRDefault="00F42ACB"/>
        </w:tc>
        <w:tc>
          <w:tcPr>
            <w:tcW w:w="2835" w:type="dxa"/>
            <w:shd w:val="clear" w:color="auto" w:fill="A8D08D" w:themeFill="accent6" w:themeFillTint="99"/>
          </w:tcPr>
          <w:p w14:paraId="57B28965" w14:textId="3FB866DC" w:rsidR="00F42ACB" w:rsidRDefault="00F42ACB">
            <w:r>
              <w:t>Cane harvested from irrigated &amp; rainfed areas compared to target yield for climatic zone</w:t>
            </w:r>
          </w:p>
        </w:tc>
      </w:tr>
      <w:tr w:rsidR="007571C1" w14:paraId="6606AB5C" w14:textId="77777777" w:rsidTr="00EF0667">
        <w:trPr>
          <w:cantSplit/>
          <w:trHeight w:val="1399"/>
        </w:trPr>
        <w:tc>
          <w:tcPr>
            <w:tcW w:w="846" w:type="dxa"/>
            <w:textDirection w:val="btLr"/>
          </w:tcPr>
          <w:p w14:paraId="2902F327" w14:textId="36AB756F" w:rsidR="007571C1" w:rsidRDefault="00BF76B1" w:rsidP="00EF0667">
            <w:pPr>
              <w:ind w:left="113" w:right="113"/>
            </w:pPr>
            <w:r>
              <w:t>Profitability</w:t>
            </w:r>
          </w:p>
        </w:tc>
        <w:tc>
          <w:tcPr>
            <w:tcW w:w="2835" w:type="dxa"/>
          </w:tcPr>
          <w:p w14:paraId="7136DAF5" w14:textId="478409E3" w:rsidR="007571C1" w:rsidRDefault="006B702D">
            <w:r>
              <w:t>Financial risk management</w:t>
            </w:r>
          </w:p>
        </w:tc>
        <w:tc>
          <w:tcPr>
            <w:tcW w:w="5669" w:type="dxa"/>
            <w:gridSpan w:val="2"/>
          </w:tcPr>
          <w:p w14:paraId="15B050B2" w14:textId="77777777" w:rsidR="006B702D" w:rsidRDefault="006B702D">
            <w:r>
              <w:t xml:space="preserve">Review of financial systems, </w:t>
            </w:r>
          </w:p>
          <w:p w14:paraId="33ABC06A" w14:textId="77777777" w:rsidR="007571C1" w:rsidRDefault="006B702D">
            <w:r>
              <w:t xml:space="preserve">cash flow analysis, </w:t>
            </w:r>
          </w:p>
          <w:p w14:paraId="607AE742" w14:textId="7251F311" w:rsidR="006B702D" w:rsidRDefault="006B702D">
            <w:r>
              <w:t>Succession planning</w:t>
            </w:r>
          </w:p>
        </w:tc>
      </w:tr>
      <w:tr w:rsidR="00A458EF" w14:paraId="15ACD2E0" w14:textId="77777777" w:rsidTr="00EF0667">
        <w:tc>
          <w:tcPr>
            <w:tcW w:w="846" w:type="dxa"/>
            <w:vMerge w:val="restart"/>
            <w:textDirection w:val="btLr"/>
          </w:tcPr>
          <w:p w14:paraId="7E032EAC" w14:textId="77777777" w:rsidR="00A458EF" w:rsidRDefault="00A458EF" w:rsidP="00EF0667">
            <w:pPr>
              <w:ind w:left="113" w:right="113"/>
            </w:pPr>
            <w:r>
              <w:t>Producer resilience</w:t>
            </w:r>
          </w:p>
          <w:p w14:paraId="28E8E734" w14:textId="7E9D9251" w:rsidR="00A458EF" w:rsidRDefault="00A458EF" w:rsidP="00EF0667">
            <w:pPr>
              <w:ind w:left="113" w:right="113"/>
            </w:pPr>
          </w:p>
        </w:tc>
        <w:tc>
          <w:tcPr>
            <w:tcW w:w="2835" w:type="dxa"/>
          </w:tcPr>
          <w:p w14:paraId="09FA7642" w14:textId="67513E79" w:rsidR="00A458EF" w:rsidRDefault="00A458EF">
            <w:r>
              <w:t>Access to financial services</w:t>
            </w:r>
          </w:p>
        </w:tc>
        <w:tc>
          <w:tcPr>
            <w:tcW w:w="5669" w:type="dxa"/>
            <w:gridSpan w:val="2"/>
          </w:tcPr>
          <w:p w14:paraId="68977693" w14:textId="07DF2B2B" w:rsidR="00A458EF" w:rsidRDefault="00A458EF">
            <w:r>
              <w:t>Financial or in-kind credit, grants, insurance etc. available to producers through the LIP</w:t>
            </w:r>
          </w:p>
        </w:tc>
      </w:tr>
      <w:tr w:rsidR="00A458EF" w14:paraId="4C6CCC8D" w14:textId="77777777" w:rsidTr="00A458EF">
        <w:tc>
          <w:tcPr>
            <w:tcW w:w="846" w:type="dxa"/>
            <w:vMerge/>
            <w:textDirection w:val="btLr"/>
          </w:tcPr>
          <w:p w14:paraId="36086D65" w14:textId="77777777" w:rsidR="00A458EF" w:rsidRDefault="00A458EF" w:rsidP="00EF0667">
            <w:pPr>
              <w:ind w:left="113" w:right="113"/>
            </w:pPr>
          </w:p>
        </w:tc>
        <w:tc>
          <w:tcPr>
            <w:tcW w:w="2835" w:type="dxa"/>
          </w:tcPr>
          <w:p w14:paraId="7C598ABD" w14:textId="3D9E41CA" w:rsidR="00A458EF" w:rsidRDefault="00A458EF">
            <w:r>
              <w:t>Profitability</w:t>
            </w:r>
          </w:p>
        </w:tc>
        <w:tc>
          <w:tcPr>
            <w:tcW w:w="5669" w:type="dxa"/>
            <w:gridSpan w:val="2"/>
            <w:shd w:val="clear" w:color="auto" w:fill="A8D08D" w:themeFill="accent6" w:themeFillTint="99"/>
          </w:tcPr>
          <w:p w14:paraId="122C66B4" w14:textId="7B4EBB05" w:rsidR="00A458EF" w:rsidRDefault="00A458EF">
            <w:r>
              <w:t xml:space="preserve">Added value per </w:t>
            </w:r>
            <w:proofErr w:type="spellStart"/>
            <w:r>
              <w:t>tonne</w:t>
            </w:r>
            <w:proofErr w:type="spellEnd"/>
            <w:r>
              <w:t xml:space="preserve"> of </w:t>
            </w:r>
            <w:proofErr w:type="spellStart"/>
            <w:r>
              <w:t>canne</w:t>
            </w:r>
            <w:proofErr w:type="spellEnd"/>
          </w:p>
        </w:tc>
      </w:tr>
      <w:tr w:rsidR="00A458EF" w14:paraId="72AACCFD" w14:textId="77777777" w:rsidTr="00EF0667">
        <w:tc>
          <w:tcPr>
            <w:tcW w:w="846" w:type="dxa"/>
            <w:vMerge/>
          </w:tcPr>
          <w:p w14:paraId="22229D50" w14:textId="77777777" w:rsidR="00A458EF" w:rsidRDefault="00A458EF"/>
        </w:tc>
        <w:tc>
          <w:tcPr>
            <w:tcW w:w="2835" w:type="dxa"/>
          </w:tcPr>
          <w:p w14:paraId="24F9D9E9" w14:textId="133A33F3" w:rsidR="00A458EF" w:rsidRDefault="00A458EF">
            <w:r>
              <w:t>Market information</w:t>
            </w:r>
          </w:p>
        </w:tc>
        <w:tc>
          <w:tcPr>
            <w:tcW w:w="5669" w:type="dxa"/>
            <w:gridSpan w:val="2"/>
          </w:tcPr>
          <w:p w14:paraId="56FEE7B3" w14:textId="77777777" w:rsidR="00A458EF" w:rsidRDefault="00A458EF"/>
          <w:p w14:paraId="20297CF0" w14:textId="2D07690D" w:rsidR="00A458EF" w:rsidRDefault="00A458EF" w:rsidP="00B84368">
            <w:r>
              <w:t>% participants having access to cane prices, sugar and/or ethanol prices</w:t>
            </w:r>
          </w:p>
        </w:tc>
      </w:tr>
      <w:tr w:rsidR="00A458EF" w14:paraId="3EAC8973" w14:textId="77777777" w:rsidTr="00A458EF">
        <w:tc>
          <w:tcPr>
            <w:tcW w:w="846" w:type="dxa"/>
            <w:vMerge/>
          </w:tcPr>
          <w:p w14:paraId="1D8702E5" w14:textId="77777777" w:rsidR="00A458EF" w:rsidRDefault="00A458EF"/>
        </w:tc>
        <w:tc>
          <w:tcPr>
            <w:tcW w:w="2835" w:type="dxa"/>
            <w:vMerge w:val="restart"/>
          </w:tcPr>
          <w:p w14:paraId="5F86BDC4" w14:textId="43A31E0A" w:rsidR="00A458EF" w:rsidRDefault="00A458EF">
            <w:r>
              <w:t>Access to Extension services</w:t>
            </w:r>
          </w:p>
        </w:tc>
        <w:tc>
          <w:tcPr>
            <w:tcW w:w="5669" w:type="dxa"/>
            <w:gridSpan w:val="2"/>
            <w:shd w:val="clear" w:color="auto" w:fill="A8D08D" w:themeFill="accent6" w:themeFillTint="99"/>
          </w:tcPr>
          <w:p w14:paraId="4F2AF958" w14:textId="3427A72E" w:rsidR="00A458EF" w:rsidRPr="00A458EF" w:rsidRDefault="00A458EF" w:rsidP="00A458EF">
            <w:r w:rsidRPr="00A458EF">
              <w:t>Number of extension agents</w:t>
            </w:r>
          </w:p>
        </w:tc>
      </w:tr>
      <w:tr w:rsidR="00A458EF" w14:paraId="7EB42C8F" w14:textId="77777777" w:rsidTr="00EF0667">
        <w:tc>
          <w:tcPr>
            <w:tcW w:w="846" w:type="dxa"/>
            <w:vMerge/>
          </w:tcPr>
          <w:p w14:paraId="1D9139DD" w14:textId="77777777" w:rsidR="00A458EF" w:rsidRDefault="00A458EF"/>
        </w:tc>
        <w:tc>
          <w:tcPr>
            <w:tcW w:w="2835" w:type="dxa"/>
            <w:vMerge/>
          </w:tcPr>
          <w:p w14:paraId="67658C87" w14:textId="77777777" w:rsidR="00A458EF" w:rsidRDefault="00A458EF"/>
        </w:tc>
        <w:tc>
          <w:tcPr>
            <w:tcW w:w="5669" w:type="dxa"/>
            <w:gridSpan w:val="2"/>
          </w:tcPr>
          <w:p w14:paraId="3DCD0E8E" w14:textId="185DE587" w:rsidR="00A458EF" w:rsidRPr="00736582" w:rsidRDefault="00A458EF">
            <w:pPr>
              <w:rPr>
                <w:highlight w:val="green"/>
              </w:rPr>
            </w:pPr>
            <w:r>
              <w:t>Frequency of visits by extension agents</w:t>
            </w:r>
          </w:p>
        </w:tc>
      </w:tr>
    </w:tbl>
    <w:p w14:paraId="42B44A9B" w14:textId="384FA378" w:rsidR="007571C1" w:rsidRDefault="007571C1" w:rsidP="00801F3A"/>
    <w:sectPr w:rsidR="007571C1" w:rsidSect="00736582">
      <w:headerReference w:type="default" r:id="rId11"/>
      <w:pgSz w:w="12240" w:h="15840"/>
      <w:pgMar w:top="29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0FA5D" w14:textId="77777777" w:rsidR="00736582" w:rsidRDefault="00736582" w:rsidP="00736582">
      <w:r>
        <w:separator/>
      </w:r>
    </w:p>
  </w:endnote>
  <w:endnote w:type="continuationSeparator" w:id="0">
    <w:p w14:paraId="2F3A3DBA" w14:textId="77777777" w:rsidR="00736582" w:rsidRDefault="00736582" w:rsidP="0073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E42F7" w14:textId="77777777" w:rsidR="00736582" w:rsidRDefault="00736582" w:rsidP="00736582">
      <w:r>
        <w:separator/>
      </w:r>
    </w:p>
  </w:footnote>
  <w:footnote w:type="continuationSeparator" w:id="0">
    <w:p w14:paraId="36752833" w14:textId="77777777" w:rsidR="00736582" w:rsidRDefault="00736582" w:rsidP="0073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7A29" w14:textId="419588B7" w:rsidR="00736582" w:rsidRDefault="00736582" w:rsidP="00736582">
    <w:pPr>
      <w:pStyle w:val="Header"/>
      <w:jc w:val="right"/>
    </w:pPr>
    <w:r w:rsidRPr="00274C05">
      <w:rPr>
        <w:noProof/>
        <w:lang w:eastAsia="en-GB"/>
      </w:rPr>
      <w:drawing>
        <wp:inline distT="0" distB="0" distL="0" distR="0" wp14:anchorId="20AABD3C" wp14:editId="512A6330">
          <wp:extent cx="1489927" cy="973863"/>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8644" cy="979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5E6A46"/>
    <w:multiLevelType w:val="multilevel"/>
    <w:tmpl w:val="C45C900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6934C1B"/>
    <w:multiLevelType w:val="multilevel"/>
    <w:tmpl w:val="C45C900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4864F0D"/>
    <w:multiLevelType w:val="hybridMultilevel"/>
    <w:tmpl w:val="E846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F332E2"/>
    <w:multiLevelType w:val="hybridMultilevel"/>
    <w:tmpl w:val="8CA06DBC"/>
    <w:lvl w:ilvl="0" w:tplc="2B6C3EA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753905"/>
    <w:multiLevelType w:val="multilevel"/>
    <w:tmpl w:val="4DEA90E0"/>
    <w:lvl w:ilvl="0">
      <w:numFmt w:val="bullet"/>
      <w:lvlText w:val="-"/>
      <w:lvlJc w:val="left"/>
      <w:pPr>
        <w:ind w:left="435" w:hanging="435"/>
      </w:pPr>
      <w:rPr>
        <w:rFonts w:ascii="Calibri" w:eastAsiaTheme="minorHAnsi" w:hAnsi="Calibri" w:cs="Calibri"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50C390D"/>
    <w:multiLevelType w:val="multilevel"/>
    <w:tmpl w:val="CBAC322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A2B3EFB"/>
    <w:multiLevelType w:val="hybridMultilevel"/>
    <w:tmpl w:val="B7DC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3D2B5E"/>
    <w:multiLevelType w:val="multilevel"/>
    <w:tmpl w:val="CBAC322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86A520A"/>
    <w:multiLevelType w:val="hybridMultilevel"/>
    <w:tmpl w:val="2032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526A8A"/>
    <w:multiLevelType w:val="hybridMultilevel"/>
    <w:tmpl w:val="F03C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944BBA"/>
    <w:multiLevelType w:val="multilevel"/>
    <w:tmpl w:val="DD08F49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A123A11"/>
    <w:multiLevelType w:val="multilevel"/>
    <w:tmpl w:val="E1E8271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5E4D050B"/>
    <w:multiLevelType w:val="hybridMultilevel"/>
    <w:tmpl w:val="66E83A52"/>
    <w:lvl w:ilvl="0" w:tplc="327638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34561"/>
    <w:multiLevelType w:val="multilevel"/>
    <w:tmpl w:val="BADAF72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2D020FD"/>
    <w:multiLevelType w:val="hybridMultilevel"/>
    <w:tmpl w:val="755E18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467213"/>
    <w:multiLevelType w:val="hybridMultilevel"/>
    <w:tmpl w:val="2D8A5C98"/>
    <w:lvl w:ilvl="0" w:tplc="327638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E52293"/>
    <w:multiLevelType w:val="multilevel"/>
    <w:tmpl w:val="CBAC322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3"/>
  </w:num>
  <w:num w:numId="3">
    <w:abstractNumId w:val="10"/>
  </w:num>
  <w:num w:numId="4">
    <w:abstractNumId w:val="36"/>
  </w:num>
  <w:num w:numId="5">
    <w:abstractNumId w:val="14"/>
  </w:num>
  <w:num w:numId="6">
    <w:abstractNumId w:val="2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32"/>
  </w:num>
  <w:num w:numId="21">
    <w:abstractNumId w:val="24"/>
  </w:num>
  <w:num w:numId="22">
    <w:abstractNumId w:val="12"/>
  </w:num>
  <w:num w:numId="23">
    <w:abstractNumId w:val="39"/>
  </w:num>
  <w:num w:numId="24">
    <w:abstractNumId w:val="33"/>
  </w:num>
  <w:num w:numId="25">
    <w:abstractNumId w:val="18"/>
  </w:num>
  <w:num w:numId="26">
    <w:abstractNumId w:val="35"/>
  </w:num>
  <w:num w:numId="27">
    <w:abstractNumId w:val="22"/>
  </w:num>
  <w:num w:numId="28">
    <w:abstractNumId w:val="28"/>
  </w:num>
  <w:num w:numId="29">
    <w:abstractNumId w:val="37"/>
  </w:num>
  <w:num w:numId="30">
    <w:abstractNumId w:val="16"/>
  </w:num>
  <w:num w:numId="31">
    <w:abstractNumId w:val="15"/>
  </w:num>
  <w:num w:numId="32">
    <w:abstractNumId w:val="31"/>
  </w:num>
  <w:num w:numId="33">
    <w:abstractNumId w:val="11"/>
  </w:num>
  <w:num w:numId="34">
    <w:abstractNumId w:val="34"/>
  </w:num>
  <w:num w:numId="35">
    <w:abstractNumId w:val="29"/>
  </w:num>
  <w:num w:numId="36">
    <w:abstractNumId w:val="27"/>
  </w:num>
  <w:num w:numId="37">
    <w:abstractNumId w:val="20"/>
  </w:num>
  <w:num w:numId="38">
    <w:abstractNumId w:val="21"/>
  </w:num>
  <w:num w:numId="39">
    <w:abstractNumId w:val="2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I0MTY2MTIwNrI0NTdV0lEKTi0uzszPAykwNKwFAHzKUtYtAAAA"/>
  </w:docVars>
  <w:rsids>
    <w:rsidRoot w:val="008B2FAC"/>
    <w:rsid w:val="000020D2"/>
    <w:rsid w:val="00031F67"/>
    <w:rsid w:val="00040F7F"/>
    <w:rsid w:val="00086982"/>
    <w:rsid w:val="000C15DF"/>
    <w:rsid w:val="000E726A"/>
    <w:rsid w:val="00144D5A"/>
    <w:rsid w:val="00185B24"/>
    <w:rsid w:val="001A15A9"/>
    <w:rsid w:val="001E6331"/>
    <w:rsid w:val="002B51EC"/>
    <w:rsid w:val="002C2F72"/>
    <w:rsid w:val="00333270"/>
    <w:rsid w:val="00337A8E"/>
    <w:rsid w:val="00396AAA"/>
    <w:rsid w:val="003D4A87"/>
    <w:rsid w:val="004145FF"/>
    <w:rsid w:val="00441F02"/>
    <w:rsid w:val="004434A4"/>
    <w:rsid w:val="00473398"/>
    <w:rsid w:val="00475466"/>
    <w:rsid w:val="00483205"/>
    <w:rsid w:val="004B4524"/>
    <w:rsid w:val="004C0629"/>
    <w:rsid w:val="004E6678"/>
    <w:rsid w:val="004F4591"/>
    <w:rsid w:val="0056041B"/>
    <w:rsid w:val="005775B1"/>
    <w:rsid w:val="005B3C3A"/>
    <w:rsid w:val="006010D3"/>
    <w:rsid w:val="00640F3C"/>
    <w:rsid w:val="00645252"/>
    <w:rsid w:val="00655715"/>
    <w:rsid w:val="00674533"/>
    <w:rsid w:val="00685662"/>
    <w:rsid w:val="00693B57"/>
    <w:rsid w:val="006A16C3"/>
    <w:rsid w:val="006B702D"/>
    <w:rsid w:val="006C1FB9"/>
    <w:rsid w:val="006D3D74"/>
    <w:rsid w:val="00730ECC"/>
    <w:rsid w:val="00736582"/>
    <w:rsid w:val="007571C1"/>
    <w:rsid w:val="007C2F33"/>
    <w:rsid w:val="007C7BFF"/>
    <w:rsid w:val="00800EB0"/>
    <w:rsid w:val="00801F3A"/>
    <w:rsid w:val="008229AD"/>
    <w:rsid w:val="00861A5D"/>
    <w:rsid w:val="00887FFB"/>
    <w:rsid w:val="008918CE"/>
    <w:rsid w:val="008B2FAC"/>
    <w:rsid w:val="008C51AD"/>
    <w:rsid w:val="008E6D89"/>
    <w:rsid w:val="008F06B8"/>
    <w:rsid w:val="009208AA"/>
    <w:rsid w:val="00945C04"/>
    <w:rsid w:val="0096745D"/>
    <w:rsid w:val="009903DB"/>
    <w:rsid w:val="009D3093"/>
    <w:rsid w:val="009E247B"/>
    <w:rsid w:val="00A458EF"/>
    <w:rsid w:val="00A510CB"/>
    <w:rsid w:val="00A717D7"/>
    <w:rsid w:val="00A9204E"/>
    <w:rsid w:val="00AE556B"/>
    <w:rsid w:val="00B636EA"/>
    <w:rsid w:val="00B670F3"/>
    <w:rsid w:val="00B74A97"/>
    <w:rsid w:val="00B81AF9"/>
    <w:rsid w:val="00B84368"/>
    <w:rsid w:val="00B92586"/>
    <w:rsid w:val="00BF21F4"/>
    <w:rsid w:val="00BF76B1"/>
    <w:rsid w:val="00C046E2"/>
    <w:rsid w:val="00C13BD3"/>
    <w:rsid w:val="00CA161F"/>
    <w:rsid w:val="00CA5D27"/>
    <w:rsid w:val="00D40292"/>
    <w:rsid w:val="00D40C6C"/>
    <w:rsid w:val="00D415F8"/>
    <w:rsid w:val="00D5404B"/>
    <w:rsid w:val="00D71EEA"/>
    <w:rsid w:val="00DA1FED"/>
    <w:rsid w:val="00E50AA5"/>
    <w:rsid w:val="00E64467"/>
    <w:rsid w:val="00EA2ECB"/>
    <w:rsid w:val="00EA4534"/>
    <w:rsid w:val="00EA54CD"/>
    <w:rsid w:val="00EA67D0"/>
    <w:rsid w:val="00EF0667"/>
    <w:rsid w:val="00EF72D9"/>
    <w:rsid w:val="00F2002D"/>
    <w:rsid w:val="00F42ACB"/>
    <w:rsid w:val="00F56FA3"/>
    <w:rsid w:val="00F60CE0"/>
    <w:rsid w:val="00F6112D"/>
    <w:rsid w:val="00F612DD"/>
    <w:rsid w:val="00F625D3"/>
    <w:rsid w:val="00F8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B74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4467"/>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unhideWhenUsed/>
    <w:qFormat/>
    <w:rsid w:val="002C2F72"/>
    <w:pPr>
      <w:ind w:left="720"/>
      <w:contextualSpacing/>
    </w:pPr>
  </w:style>
  <w:style w:type="paragraph" w:styleId="NoSpacing">
    <w:name w:val="No Spacing"/>
    <w:aliases w:val="Table font"/>
    <w:link w:val="NoSpacingChar"/>
    <w:uiPriority w:val="1"/>
    <w:qFormat/>
    <w:rsid w:val="001E6331"/>
    <w:rPr>
      <w:rFonts w:ascii="Arial" w:eastAsia="Calibri" w:hAnsi="Arial" w:cs="Times New Roman"/>
      <w:lang w:val="en-ZW"/>
    </w:rPr>
  </w:style>
  <w:style w:type="character" w:customStyle="1" w:styleId="NoSpacingChar">
    <w:name w:val="No Spacing Char"/>
    <w:aliases w:val="Table font Char"/>
    <w:basedOn w:val="DefaultParagraphFont"/>
    <w:link w:val="NoSpacing"/>
    <w:uiPriority w:val="1"/>
    <w:rsid w:val="001E6331"/>
    <w:rPr>
      <w:rFonts w:ascii="Arial" w:eastAsia="Calibri" w:hAnsi="Arial" w:cs="Times New Roman"/>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B74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4467"/>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unhideWhenUsed/>
    <w:qFormat/>
    <w:rsid w:val="002C2F72"/>
    <w:pPr>
      <w:ind w:left="720"/>
      <w:contextualSpacing/>
    </w:pPr>
  </w:style>
  <w:style w:type="paragraph" w:styleId="NoSpacing">
    <w:name w:val="No Spacing"/>
    <w:aliases w:val="Table font"/>
    <w:link w:val="NoSpacingChar"/>
    <w:uiPriority w:val="1"/>
    <w:qFormat/>
    <w:rsid w:val="001E6331"/>
    <w:rPr>
      <w:rFonts w:ascii="Arial" w:eastAsia="Calibri" w:hAnsi="Arial" w:cs="Times New Roman"/>
      <w:lang w:val="en-ZW"/>
    </w:rPr>
  </w:style>
  <w:style w:type="character" w:customStyle="1" w:styleId="NoSpacingChar">
    <w:name w:val="No Spacing Char"/>
    <w:aliases w:val="Table font Char"/>
    <w:basedOn w:val="DefaultParagraphFont"/>
    <w:link w:val="NoSpacing"/>
    <w:uiPriority w:val="1"/>
    <w:rsid w:val="001E6331"/>
    <w:rPr>
      <w:rFonts w:ascii="Arial" w:eastAsia="Calibri" w:hAnsi="Arial" w:cs="Times New Roman"/>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62313">
      <w:bodyDiv w:val="1"/>
      <w:marLeft w:val="0"/>
      <w:marRight w:val="0"/>
      <w:marTop w:val="0"/>
      <w:marBottom w:val="0"/>
      <w:divBdr>
        <w:top w:val="none" w:sz="0" w:space="0" w:color="auto"/>
        <w:left w:val="none" w:sz="0" w:space="0" w:color="auto"/>
        <w:bottom w:val="none" w:sz="0" w:space="0" w:color="auto"/>
        <w:right w:val="none" w:sz="0" w:space="0" w:color="auto"/>
      </w:divBdr>
    </w:div>
    <w:div w:id="18868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236</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Pazderka</dc:creator>
  <cp:lastModifiedBy>Nicolas Viart</cp:lastModifiedBy>
  <cp:revision>4</cp:revision>
  <dcterms:created xsi:type="dcterms:W3CDTF">2018-09-18T18:20:00Z</dcterms:created>
  <dcterms:modified xsi:type="dcterms:W3CDTF">2018-09-18T22:17:00Z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